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w:t>
      </w:r>
      <w:proofErr w:type="spellStart"/>
      <w:r w:rsidRPr="005B621A">
        <w:rPr>
          <w:b/>
          <w:sz w:val="22"/>
          <w:szCs w:val="22"/>
        </w:rPr>
        <w:t>самовиробництва</w:t>
      </w:r>
      <w:proofErr w:type="spellEnd"/>
      <w:r w:rsidRPr="005B621A">
        <w:rPr>
          <w:b/>
          <w:sz w:val="22"/>
          <w:szCs w:val="22"/>
        </w:rPr>
        <w:t xml:space="preserve">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5B621A">
              <w:rPr>
                <w:sz w:val="22"/>
                <w:szCs w:val="22"/>
              </w:rPr>
              <w:t>енергосервісу</w:t>
            </w:r>
            <w:proofErr w:type="spellEnd"/>
            <w:r w:rsidRPr="005B621A">
              <w:rPr>
                <w:sz w:val="22"/>
                <w:szCs w:val="22"/>
              </w:rPr>
              <w:t xml:space="preserve"> (як до, так і після переходу до замовника за </w:t>
            </w:r>
            <w:proofErr w:type="spellStart"/>
            <w:r w:rsidRPr="005B621A">
              <w:rPr>
                <w:sz w:val="22"/>
                <w:szCs w:val="22"/>
              </w:rPr>
              <w:t>енергосервісним</w:t>
            </w:r>
            <w:proofErr w:type="spellEnd"/>
            <w:r w:rsidRPr="005B621A">
              <w:rPr>
                <w:sz w:val="22"/>
                <w:szCs w:val="22"/>
              </w:rPr>
              <w:t xml:space="preserve"> договором права власності на майно, утворене (встановлене) за </w:t>
            </w:r>
            <w:proofErr w:type="spellStart"/>
            <w:r w:rsidRPr="005B621A">
              <w:rPr>
                <w:sz w:val="22"/>
                <w:szCs w:val="22"/>
              </w:rPr>
              <w:t>енергосервісним</w:t>
            </w:r>
            <w:proofErr w:type="spellEnd"/>
            <w:r w:rsidRPr="005B621A">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77777777" w:rsidR="008C387E" w:rsidRPr="005B621A" w:rsidRDefault="008C387E" w:rsidP="008C387E">
            <w:pPr>
              <w:rPr>
                <w:b/>
                <w:sz w:val="22"/>
                <w:szCs w:val="22"/>
              </w:rPr>
            </w:pPr>
            <w:r w:rsidRPr="005B621A">
              <w:rPr>
                <w:b/>
                <w:sz w:val="22"/>
                <w:szCs w:val="22"/>
              </w:rPr>
              <w:t>Ціну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 xml:space="preserve">поживачем за механізмом </w:t>
            </w:r>
            <w:proofErr w:type="spellStart"/>
            <w:r w:rsidRPr="005B621A">
              <w:rPr>
                <w:sz w:val="22"/>
                <w:szCs w:val="22"/>
              </w:rPr>
              <w:t>самовиробництва</w:t>
            </w:r>
            <w:proofErr w:type="spellEnd"/>
            <w:r w:rsidRPr="005B621A">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0F4A7BFE"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від 5 червня 2019 року №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зі змінами відповідно до постанови Кабінету Міністрів України від 22.10.</w:t>
            </w:r>
            <w:r w:rsidR="00CA2147" w:rsidRPr="004843C9">
              <w:rPr>
                <w:sz w:val="22"/>
                <w:szCs w:val="22"/>
              </w:rPr>
              <w:t>2025</w:t>
            </w:r>
            <w:r w:rsidR="00CA2147" w:rsidRPr="004843C9">
              <w:rPr>
                <w:bCs/>
                <w:sz w:val="22"/>
                <w:szCs w:val="22"/>
              </w:rPr>
              <w:t xml:space="preserve"> №1331</w:t>
            </w:r>
            <w:r w:rsidR="003416B0" w:rsidRPr="005B621A">
              <w:rPr>
                <w:sz w:val="22"/>
                <w:szCs w:val="22"/>
              </w:rPr>
              <w:t>)</w:t>
            </w:r>
            <w:r w:rsidR="00AC481F" w:rsidRPr="005B621A">
              <w:rPr>
                <w:sz w:val="22"/>
                <w:szCs w:val="22"/>
              </w:rPr>
              <w:t>:</w:t>
            </w:r>
          </w:p>
          <w:p w14:paraId="299D1306" w14:textId="77777777"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2147">
              <w:rPr>
                <w:b/>
                <w:sz w:val="22"/>
                <w:szCs w:val="22"/>
              </w:rPr>
              <w:t>30 квітня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29130C2" w14:textId="381E33E8" w:rsidR="00D14F55" w:rsidRPr="00970D19" w:rsidRDefault="00D14F55" w:rsidP="00D14F55">
            <w:pPr>
              <w:ind w:firstLine="6"/>
              <w:contextualSpacing/>
              <w:jc w:val="both"/>
              <w:textAlignment w:val="baseline"/>
              <w:rPr>
                <w:b/>
                <w:spacing w:val="4"/>
                <w:sz w:val="22"/>
                <w:szCs w:val="22"/>
              </w:rPr>
            </w:pPr>
            <w:r w:rsidRPr="00970D19">
              <w:rPr>
                <w:b/>
                <w:spacing w:val="4"/>
                <w:sz w:val="22"/>
                <w:szCs w:val="22"/>
              </w:rPr>
              <w:t xml:space="preserve">АТ «ВІННИЦЯОБЛЕНЕРГО» згідно з класом напруги на </w:t>
            </w:r>
            <w:r>
              <w:rPr>
                <w:b/>
                <w:spacing w:val="4"/>
                <w:sz w:val="22"/>
                <w:szCs w:val="22"/>
              </w:rPr>
              <w:br/>
            </w:r>
            <w:proofErr w:type="spellStart"/>
            <w:r w:rsidRPr="00970D19">
              <w:rPr>
                <w:b/>
                <w:spacing w:val="4"/>
                <w:sz w:val="22"/>
                <w:szCs w:val="22"/>
                <w:lang w:val="ru-RU"/>
              </w:rPr>
              <w:t>квітень</w:t>
            </w:r>
            <w:proofErr w:type="spellEnd"/>
            <w:r w:rsidRPr="00970D19">
              <w:rPr>
                <w:b/>
                <w:spacing w:val="4"/>
                <w:sz w:val="22"/>
                <w:szCs w:val="22"/>
              </w:rPr>
              <w:t xml:space="preserve"> 2026 року становить: </w:t>
            </w:r>
          </w:p>
          <w:p w14:paraId="2708739F" w14:textId="77777777" w:rsidR="00D14F55" w:rsidRPr="00970D19" w:rsidRDefault="00D14F55" w:rsidP="00D14F55">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88804</w:t>
            </w:r>
            <w:r w:rsidRPr="00970D19">
              <w:rPr>
                <w:b/>
                <w:sz w:val="22"/>
                <w:szCs w:val="22"/>
              </w:rPr>
              <w:t xml:space="preserve"> грн/кВт·год (без ПДВ);</w:t>
            </w:r>
          </w:p>
          <w:p w14:paraId="0A4858E2" w14:textId="77777777" w:rsidR="00D14F55" w:rsidRPr="00970D19" w:rsidRDefault="00D14F55" w:rsidP="00D14F55">
            <w:pPr>
              <w:ind w:firstLine="6"/>
              <w:contextualSpacing/>
              <w:jc w:val="both"/>
              <w:textAlignment w:val="baseline"/>
              <w:rPr>
                <w:b/>
                <w:sz w:val="22"/>
                <w:szCs w:val="22"/>
              </w:rPr>
            </w:pPr>
            <w:r w:rsidRPr="00970D19">
              <w:rPr>
                <w:b/>
                <w:sz w:val="22"/>
                <w:szCs w:val="22"/>
              </w:rPr>
              <w:t xml:space="preserve">ІІ клас – </w:t>
            </w:r>
            <w:r w:rsidRPr="00970D19">
              <w:rPr>
                <w:rFonts w:eastAsiaTheme="minorHAnsi"/>
                <w:b/>
                <w:sz w:val="22"/>
                <w:szCs w:val="22"/>
              </w:rPr>
              <w:t>13</w:t>
            </w:r>
            <w:r w:rsidRPr="00970D19">
              <w:rPr>
                <w:b/>
                <w:sz w:val="22"/>
                <w:szCs w:val="22"/>
              </w:rPr>
              <w:t>,</w:t>
            </w:r>
            <w:r w:rsidRPr="00970D19">
              <w:rPr>
                <w:rFonts w:eastAsiaTheme="minorHAnsi"/>
                <w:b/>
                <w:sz w:val="22"/>
                <w:szCs w:val="22"/>
              </w:rPr>
              <w:t>15212</w:t>
            </w:r>
            <w:r w:rsidRPr="00970D19">
              <w:rPr>
                <w:b/>
                <w:sz w:val="22"/>
                <w:szCs w:val="22"/>
              </w:rPr>
              <w:t xml:space="preserve"> грн/кВт·год (без ПДВ).</w:t>
            </w:r>
          </w:p>
          <w:p w14:paraId="14867978" w14:textId="77777777" w:rsidR="00D14F55" w:rsidRPr="00970D19" w:rsidRDefault="00D14F55" w:rsidP="00D14F55">
            <w:pPr>
              <w:ind w:firstLine="6"/>
              <w:contextualSpacing/>
              <w:jc w:val="both"/>
              <w:textAlignment w:val="baseline"/>
              <w:rPr>
                <w:b/>
                <w:sz w:val="22"/>
                <w:szCs w:val="22"/>
              </w:rPr>
            </w:pPr>
          </w:p>
          <w:p w14:paraId="05EEC03F" w14:textId="77777777" w:rsidR="00D14F55" w:rsidRPr="00970D19" w:rsidRDefault="00D14F55" w:rsidP="00D14F55">
            <w:pPr>
              <w:ind w:firstLine="6"/>
              <w:contextualSpacing/>
              <w:jc w:val="both"/>
              <w:textAlignment w:val="baseline"/>
              <w:rPr>
                <w:b/>
                <w:sz w:val="22"/>
                <w:szCs w:val="22"/>
              </w:rPr>
            </w:pPr>
            <w:r w:rsidRPr="00970D19">
              <w:rPr>
                <w:b/>
                <w:sz w:val="22"/>
                <w:szCs w:val="22"/>
              </w:rPr>
              <w:t xml:space="preserve">АТ «Укрзалізниця» згідно з класом напруги на </w:t>
            </w:r>
            <w:proofErr w:type="spellStart"/>
            <w:r w:rsidRPr="00970D19">
              <w:rPr>
                <w:b/>
                <w:sz w:val="22"/>
                <w:szCs w:val="22"/>
                <w:lang w:val="ru-RU"/>
              </w:rPr>
              <w:t>квітень</w:t>
            </w:r>
            <w:proofErr w:type="spellEnd"/>
            <w:r w:rsidRPr="00970D19">
              <w:rPr>
                <w:b/>
                <w:sz w:val="22"/>
                <w:szCs w:val="22"/>
              </w:rPr>
              <w:t xml:space="preserve"> 2026 року становить: </w:t>
            </w:r>
          </w:p>
          <w:p w14:paraId="3351E796" w14:textId="77777777" w:rsidR="00D14F55" w:rsidRPr="00970D19" w:rsidRDefault="00D14F55" w:rsidP="00D14F55">
            <w:pPr>
              <w:ind w:firstLine="6"/>
              <w:contextualSpacing/>
              <w:jc w:val="both"/>
              <w:textAlignment w:val="baseline"/>
              <w:rPr>
                <w:b/>
                <w:sz w:val="22"/>
                <w:szCs w:val="22"/>
              </w:rPr>
            </w:pPr>
            <w:r w:rsidRPr="00970D19">
              <w:rPr>
                <w:b/>
                <w:sz w:val="22"/>
                <w:szCs w:val="22"/>
              </w:rPr>
              <w:t xml:space="preserve">І клас – </w:t>
            </w:r>
            <w:r w:rsidRPr="00970D19">
              <w:rPr>
                <w:rFonts w:eastAsiaTheme="minorHAnsi"/>
                <w:b/>
                <w:sz w:val="22"/>
                <w:szCs w:val="22"/>
              </w:rPr>
              <w:t>10</w:t>
            </w:r>
            <w:r w:rsidRPr="00970D19">
              <w:rPr>
                <w:b/>
                <w:sz w:val="22"/>
                <w:szCs w:val="22"/>
              </w:rPr>
              <w:t>,</w:t>
            </w:r>
            <w:r w:rsidRPr="00970D19">
              <w:rPr>
                <w:rFonts w:eastAsiaTheme="minorHAnsi"/>
                <w:b/>
                <w:sz w:val="22"/>
                <w:szCs w:val="22"/>
              </w:rPr>
              <w:t>93533</w:t>
            </w:r>
            <w:r w:rsidRPr="00970D19">
              <w:rPr>
                <w:b/>
                <w:sz w:val="22"/>
                <w:szCs w:val="22"/>
              </w:rPr>
              <w:t xml:space="preserve"> грн/кВт·год (без ПДВ); </w:t>
            </w:r>
          </w:p>
          <w:p w14:paraId="682E2FE5" w14:textId="77777777" w:rsidR="00D14F55" w:rsidRPr="00970D19" w:rsidRDefault="00D14F55" w:rsidP="00D14F55">
            <w:pPr>
              <w:rPr>
                <w:b/>
                <w:sz w:val="22"/>
                <w:szCs w:val="22"/>
              </w:rPr>
            </w:pPr>
            <w:r w:rsidRPr="00970D19">
              <w:rPr>
                <w:b/>
                <w:sz w:val="22"/>
                <w:szCs w:val="22"/>
              </w:rPr>
              <w:t xml:space="preserve">ІІ клас – </w:t>
            </w:r>
            <w:r w:rsidRPr="00970D19">
              <w:rPr>
                <w:rFonts w:eastAsiaTheme="minorHAnsi"/>
                <w:b/>
                <w:sz w:val="22"/>
                <w:szCs w:val="22"/>
              </w:rPr>
              <w:t>12</w:t>
            </w:r>
            <w:r w:rsidRPr="00970D19">
              <w:rPr>
                <w:b/>
                <w:sz w:val="22"/>
                <w:szCs w:val="22"/>
              </w:rPr>
              <w:t>,</w:t>
            </w:r>
            <w:r w:rsidRPr="00970D19">
              <w:rPr>
                <w:rFonts w:eastAsiaTheme="minorHAnsi"/>
                <w:b/>
                <w:sz w:val="22"/>
                <w:szCs w:val="22"/>
              </w:rPr>
              <w:t>42429</w:t>
            </w:r>
            <w:r w:rsidRPr="00970D19">
              <w:rPr>
                <w:b/>
                <w:sz w:val="22"/>
                <w:szCs w:val="22"/>
              </w:rPr>
              <w:t xml:space="preserve"> грн/кВт·год (без ПДВ).</w:t>
            </w:r>
          </w:p>
          <w:p w14:paraId="3BEAA7BD" w14:textId="77777777" w:rsidR="008E16E0" w:rsidRDefault="008E16E0" w:rsidP="009348A9">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E438" w14:textId="77777777" w:rsidR="00316953" w:rsidRDefault="00316953" w:rsidP="009348A9">
      <w:r>
        <w:separator/>
      </w:r>
    </w:p>
  </w:endnote>
  <w:endnote w:type="continuationSeparator" w:id="0">
    <w:p w14:paraId="62389DB1" w14:textId="77777777" w:rsidR="00316953" w:rsidRDefault="00316953"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58BC" w14:textId="77777777" w:rsidR="00316953" w:rsidRDefault="00316953" w:rsidP="009348A9">
      <w:r>
        <w:separator/>
      </w:r>
    </w:p>
  </w:footnote>
  <w:footnote w:type="continuationSeparator" w:id="0">
    <w:p w14:paraId="4D9F300D" w14:textId="77777777" w:rsidR="00316953" w:rsidRDefault="00316953"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2B7C"/>
    <w:rsid w:val="000D598A"/>
    <w:rsid w:val="000D7D45"/>
    <w:rsid w:val="000E05EC"/>
    <w:rsid w:val="000F472E"/>
    <w:rsid w:val="00116D1B"/>
    <w:rsid w:val="001225BC"/>
    <w:rsid w:val="00141AAF"/>
    <w:rsid w:val="001540ED"/>
    <w:rsid w:val="00163BF3"/>
    <w:rsid w:val="00181549"/>
    <w:rsid w:val="00193DB9"/>
    <w:rsid w:val="001B21C7"/>
    <w:rsid w:val="001B3217"/>
    <w:rsid w:val="001B7FB7"/>
    <w:rsid w:val="001C2027"/>
    <w:rsid w:val="001F0CB6"/>
    <w:rsid w:val="00222E97"/>
    <w:rsid w:val="00223A57"/>
    <w:rsid w:val="00225801"/>
    <w:rsid w:val="00230516"/>
    <w:rsid w:val="00233EB8"/>
    <w:rsid w:val="0025342D"/>
    <w:rsid w:val="00274329"/>
    <w:rsid w:val="00282F05"/>
    <w:rsid w:val="00297B3D"/>
    <w:rsid w:val="002B3185"/>
    <w:rsid w:val="002F221E"/>
    <w:rsid w:val="002F42FE"/>
    <w:rsid w:val="0030758B"/>
    <w:rsid w:val="0031580B"/>
    <w:rsid w:val="00316953"/>
    <w:rsid w:val="00316A05"/>
    <w:rsid w:val="003416B0"/>
    <w:rsid w:val="00343566"/>
    <w:rsid w:val="00346E1E"/>
    <w:rsid w:val="003614F5"/>
    <w:rsid w:val="003737A6"/>
    <w:rsid w:val="00382F8A"/>
    <w:rsid w:val="00387CC3"/>
    <w:rsid w:val="00395311"/>
    <w:rsid w:val="00396BD4"/>
    <w:rsid w:val="003A19B6"/>
    <w:rsid w:val="003B37EA"/>
    <w:rsid w:val="003C2083"/>
    <w:rsid w:val="003C2F2D"/>
    <w:rsid w:val="003C586B"/>
    <w:rsid w:val="003C645B"/>
    <w:rsid w:val="003C7171"/>
    <w:rsid w:val="003D45BE"/>
    <w:rsid w:val="003D530A"/>
    <w:rsid w:val="003D7A95"/>
    <w:rsid w:val="003F2C84"/>
    <w:rsid w:val="004272F7"/>
    <w:rsid w:val="004274B4"/>
    <w:rsid w:val="00446E31"/>
    <w:rsid w:val="00447154"/>
    <w:rsid w:val="00493E95"/>
    <w:rsid w:val="004A59AC"/>
    <w:rsid w:val="004D061C"/>
    <w:rsid w:val="004D0ABA"/>
    <w:rsid w:val="004D3DF9"/>
    <w:rsid w:val="004E26DA"/>
    <w:rsid w:val="004F318E"/>
    <w:rsid w:val="0050706C"/>
    <w:rsid w:val="00517326"/>
    <w:rsid w:val="005338FF"/>
    <w:rsid w:val="005377B8"/>
    <w:rsid w:val="00543309"/>
    <w:rsid w:val="005677D6"/>
    <w:rsid w:val="005811FA"/>
    <w:rsid w:val="0059539C"/>
    <w:rsid w:val="005B621A"/>
    <w:rsid w:val="005B6E9F"/>
    <w:rsid w:val="005D145A"/>
    <w:rsid w:val="005D2577"/>
    <w:rsid w:val="005D58DD"/>
    <w:rsid w:val="006002D4"/>
    <w:rsid w:val="00602EDB"/>
    <w:rsid w:val="00605787"/>
    <w:rsid w:val="0061060C"/>
    <w:rsid w:val="00611E0F"/>
    <w:rsid w:val="00675011"/>
    <w:rsid w:val="00693A40"/>
    <w:rsid w:val="0069718D"/>
    <w:rsid w:val="006B692A"/>
    <w:rsid w:val="006D0072"/>
    <w:rsid w:val="006E1BCA"/>
    <w:rsid w:val="006F17D3"/>
    <w:rsid w:val="006F53E3"/>
    <w:rsid w:val="007064CE"/>
    <w:rsid w:val="00744101"/>
    <w:rsid w:val="00774E4F"/>
    <w:rsid w:val="007821F6"/>
    <w:rsid w:val="007B3112"/>
    <w:rsid w:val="007B5A54"/>
    <w:rsid w:val="007D5D4B"/>
    <w:rsid w:val="007E7B45"/>
    <w:rsid w:val="007F5084"/>
    <w:rsid w:val="00805FE3"/>
    <w:rsid w:val="00834BDD"/>
    <w:rsid w:val="0086053E"/>
    <w:rsid w:val="008664B1"/>
    <w:rsid w:val="00882C72"/>
    <w:rsid w:val="008B1F03"/>
    <w:rsid w:val="008B343D"/>
    <w:rsid w:val="008C0DDD"/>
    <w:rsid w:val="008C387E"/>
    <w:rsid w:val="008E16E0"/>
    <w:rsid w:val="008E58A2"/>
    <w:rsid w:val="00916DC7"/>
    <w:rsid w:val="009348A9"/>
    <w:rsid w:val="00962A60"/>
    <w:rsid w:val="009638E5"/>
    <w:rsid w:val="009831BE"/>
    <w:rsid w:val="009863EA"/>
    <w:rsid w:val="00986A9C"/>
    <w:rsid w:val="0099358B"/>
    <w:rsid w:val="009959B5"/>
    <w:rsid w:val="009A693C"/>
    <w:rsid w:val="009B4E92"/>
    <w:rsid w:val="009D46AE"/>
    <w:rsid w:val="009D7E09"/>
    <w:rsid w:val="009E4F9B"/>
    <w:rsid w:val="009F2DD6"/>
    <w:rsid w:val="009F331E"/>
    <w:rsid w:val="00A03F81"/>
    <w:rsid w:val="00A05E63"/>
    <w:rsid w:val="00A35DC8"/>
    <w:rsid w:val="00A507CC"/>
    <w:rsid w:val="00A56E9A"/>
    <w:rsid w:val="00A93566"/>
    <w:rsid w:val="00A95BB9"/>
    <w:rsid w:val="00AA174C"/>
    <w:rsid w:val="00AA6A36"/>
    <w:rsid w:val="00AB2782"/>
    <w:rsid w:val="00AB4F9C"/>
    <w:rsid w:val="00AC08EA"/>
    <w:rsid w:val="00AC38D4"/>
    <w:rsid w:val="00AC481F"/>
    <w:rsid w:val="00AD5D9D"/>
    <w:rsid w:val="00AE1CD7"/>
    <w:rsid w:val="00B327F1"/>
    <w:rsid w:val="00B51B11"/>
    <w:rsid w:val="00B60A7C"/>
    <w:rsid w:val="00B6585D"/>
    <w:rsid w:val="00B76226"/>
    <w:rsid w:val="00B772B2"/>
    <w:rsid w:val="00B8614E"/>
    <w:rsid w:val="00BA39D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84B84"/>
    <w:rsid w:val="00CA2147"/>
    <w:rsid w:val="00CA6515"/>
    <w:rsid w:val="00CB6EB5"/>
    <w:rsid w:val="00CE209E"/>
    <w:rsid w:val="00CE311A"/>
    <w:rsid w:val="00CF0502"/>
    <w:rsid w:val="00CF3230"/>
    <w:rsid w:val="00D14F55"/>
    <w:rsid w:val="00D171F7"/>
    <w:rsid w:val="00D24307"/>
    <w:rsid w:val="00D427CD"/>
    <w:rsid w:val="00D5718C"/>
    <w:rsid w:val="00D60F94"/>
    <w:rsid w:val="00D62860"/>
    <w:rsid w:val="00D7523C"/>
    <w:rsid w:val="00D81587"/>
    <w:rsid w:val="00DA7E27"/>
    <w:rsid w:val="00DC4A88"/>
    <w:rsid w:val="00DC5D0D"/>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8252</Words>
  <Characters>4705</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2026-03-10T15:17:00Z</dcterms:modified>
</cp:coreProperties>
</file>