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w:t>
      </w:r>
      <w:proofErr w:type="spellStart"/>
      <w:r w:rsidRPr="00457F74">
        <w:rPr>
          <w:b/>
          <w:sz w:val="22"/>
          <w:szCs w:val="22"/>
          <w:lang w:val="ru-RU"/>
        </w:rPr>
        <w:t>механізмом</w:t>
      </w:r>
      <w:proofErr w:type="spellEnd"/>
      <w:r w:rsidRPr="00457F74">
        <w:rPr>
          <w:b/>
          <w:sz w:val="22"/>
          <w:szCs w:val="22"/>
          <w:lang w:val="ru-RU"/>
        </w:rPr>
        <w:t xml:space="preserve"> самовиробництва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 xml:space="preserve">для </w:t>
      </w:r>
      <w:proofErr w:type="spellStart"/>
      <w:r w:rsidRPr="00457F74">
        <w:rPr>
          <w:b/>
          <w:sz w:val="22"/>
          <w:szCs w:val="22"/>
          <w:lang w:val="ru-RU"/>
        </w:rPr>
        <w:t>побутових</w:t>
      </w:r>
      <w:proofErr w:type="spellEnd"/>
      <w:r w:rsidRPr="00457F74">
        <w:rPr>
          <w:b/>
          <w:sz w:val="22"/>
          <w:szCs w:val="22"/>
          <w:lang w:val="ru-RU"/>
        </w:rPr>
        <w:t xml:space="preserve"> </w:t>
      </w:r>
      <w:proofErr w:type="spellStart"/>
      <w:r w:rsidRPr="00457F74">
        <w:rPr>
          <w:b/>
          <w:sz w:val="22"/>
          <w:szCs w:val="22"/>
          <w:lang w:val="ru-RU"/>
        </w:rPr>
        <w:t>споживачів</w:t>
      </w:r>
      <w:proofErr w:type="spellEnd"/>
      <w:r w:rsidR="004D7588" w:rsidRPr="00457F74">
        <w:rPr>
          <w:b/>
          <w:sz w:val="22"/>
          <w:szCs w:val="22"/>
          <w:lang w:val="ru-RU"/>
        </w:rPr>
        <w:t xml:space="preserve"> з </w:t>
      </w:r>
      <w:proofErr w:type="spellStart"/>
      <w:r w:rsidR="004D7588" w:rsidRPr="00457F74">
        <w:rPr>
          <w:b/>
          <w:sz w:val="22"/>
          <w:szCs w:val="22"/>
          <w:lang w:val="ru-RU"/>
        </w:rPr>
        <w:t>часткою</w:t>
      </w:r>
      <w:proofErr w:type="spellEnd"/>
      <w:r w:rsidR="004D7588" w:rsidRPr="00457F74">
        <w:rPr>
          <w:b/>
          <w:sz w:val="22"/>
          <w:szCs w:val="22"/>
          <w:lang w:val="ru-RU"/>
        </w:rPr>
        <w:t xml:space="preserve"> </w:t>
      </w:r>
      <w:proofErr w:type="spellStart"/>
      <w:r w:rsidR="004D7588" w:rsidRPr="00457F74">
        <w:rPr>
          <w:b/>
          <w:sz w:val="22"/>
          <w:szCs w:val="22"/>
          <w:lang w:val="ru-RU"/>
        </w:rPr>
        <w:t>споживання</w:t>
      </w:r>
      <w:proofErr w:type="spellEnd"/>
      <w:r w:rsidR="004D7588" w:rsidRPr="00457F74">
        <w:rPr>
          <w:b/>
          <w:sz w:val="22"/>
          <w:szCs w:val="22"/>
          <w:lang w:val="ru-RU"/>
        </w:rPr>
        <w:t xml:space="preserve"> на </w:t>
      </w:r>
      <w:proofErr w:type="spellStart"/>
      <w:r w:rsidR="004D7588" w:rsidRPr="00457F74">
        <w:rPr>
          <w:b/>
          <w:sz w:val="22"/>
          <w:szCs w:val="22"/>
          <w:lang w:val="ru-RU"/>
        </w:rPr>
        <w:t>непобутові</w:t>
      </w:r>
      <w:proofErr w:type="spellEnd"/>
      <w:r w:rsidR="004D7588" w:rsidRPr="00457F74">
        <w:rPr>
          <w:b/>
          <w:sz w:val="22"/>
          <w:szCs w:val="22"/>
          <w:lang w:val="ru-RU"/>
        </w:rPr>
        <w:t xml:space="preserve"> потреби</w:t>
      </w:r>
    </w:p>
    <w:p w14:paraId="75A3DB5D" w14:textId="77777777" w:rsidR="008C387E" w:rsidRPr="00457F74" w:rsidRDefault="008C387E" w:rsidP="00E167B5">
      <w:pPr>
        <w:tabs>
          <w:tab w:val="left" w:pos="1695"/>
        </w:tabs>
        <w:jc w:val="center"/>
        <w:rPr>
          <w:b/>
          <w:sz w:val="22"/>
          <w:szCs w:val="22"/>
          <w:lang w:val="ru-RU"/>
        </w:rPr>
      </w:pPr>
    </w:p>
    <w:tbl>
      <w:tblPr>
        <w:tblW w:w="10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01"/>
        <w:gridCol w:w="41"/>
      </w:tblGrid>
      <w:tr w:rsidR="00606069" w:rsidRPr="00457F74" w14:paraId="31378C87" w14:textId="77777777" w:rsidTr="00BA3033">
        <w:trPr>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3"/>
            <w:shd w:val="clear" w:color="auto" w:fill="auto"/>
          </w:tcPr>
          <w:p w14:paraId="2EAEC2F4" w14:textId="77777777" w:rsidR="00606069" w:rsidRPr="00457F74" w:rsidRDefault="00606069" w:rsidP="006F15CC">
            <w:pPr>
              <w:numPr>
                <w:ilvl w:val="0"/>
                <w:numId w:val="11"/>
              </w:numPr>
              <w:autoSpaceDE w:val="0"/>
              <w:autoSpaceDN w:val="0"/>
              <w:adjustRightInd w:val="0"/>
              <w:ind w:left="326" w:hanging="284"/>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F15CC">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26" w:hanging="284"/>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BA3033">
        <w:trPr>
          <w:trHeight w:val="145"/>
        </w:trPr>
        <w:tc>
          <w:tcPr>
            <w:tcW w:w="2855" w:type="dxa"/>
            <w:gridSpan w:val="2"/>
            <w:shd w:val="clear" w:color="auto" w:fill="auto"/>
          </w:tcPr>
          <w:p w14:paraId="3B16F35B" w14:textId="296E7EB1" w:rsidR="008C387E" w:rsidRPr="00457F74" w:rsidRDefault="008C387E" w:rsidP="008C387E">
            <w:pPr>
              <w:rPr>
                <w:b/>
                <w:sz w:val="22"/>
                <w:szCs w:val="22"/>
              </w:rPr>
            </w:pPr>
            <w:r w:rsidRPr="00457F74">
              <w:rPr>
                <w:b/>
                <w:sz w:val="22"/>
                <w:szCs w:val="22"/>
              </w:rPr>
              <w:t>Цін</w:t>
            </w:r>
            <w:r w:rsidR="00930697">
              <w:rPr>
                <w:b/>
                <w:sz w:val="22"/>
                <w:szCs w:val="22"/>
              </w:rPr>
              <w:t>а</w:t>
            </w:r>
            <w:r w:rsidRPr="00457F74">
              <w:rPr>
                <w:b/>
                <w:sz w:val="22"/>
                <w:szCs w:val="22"/>
              </w:rPr>
              <w:t xml:space="preserve"> на електричну енергію, у тому числі диференційовані ціни та критерії диференціації</w:t>
            </w:r>
          </w:p>
        </w:tc>
        <w:tc>
          <w:tcPr>
            <w:tcW w:w="7563" w:type="dxa"/>
            <w:gridSpan w:val="3"/>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00000"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величини, </w:t>
            </w:r>
            <w:r w:rsidRPr="00457F74">
              <w:rPr>
                <w:sz w:val="22"/>
                <w:szCs w:val="22"/>
              </w:rPr>
              <w:lastRenderedPageBreak/>
              <w:t xml:space="preserve">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w:t>
            </w:r>
            <w:proofErr w:type="spellStart"/>
            <w:r w:rsidR="00774E4F" w:rsidRPr="00457F74">
              <w:rPr>
                <w:sz w:val="22"/>
                <w:szCs w:val="22"/>
              </w:rPr>
              <w:t>Bн</w:t>
            </w:r>
            <w:proofErr w:type="spellEnd"/>
            <w:r w:rsidR="00774E4F" w:rsidRPr="00457F74">
              <w:rPr>
                <w:sz w:val="22"/>
                <w:szCs w:val="22"/>
              </w:rPr>
              <w:t>)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proofErr w:type="spellStart"/>
            <w:r w:rsidRPr="00457F74">
              <w:rPr>
                <w:sz w:val="22"/>
                <w:szCs w:val="22"/>
              </w:rPr>
              <w:t>Bн</w:t>
            </w:r>
            <w:proofErr w:type="spellEnd"/>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343E9C40"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proofErr w:type="spellStart"/>
            <w:r w:rsidRPr="00457F74">
              <w:rPr>
                <w:sz w:val="22"/>
                <w:szCs w:val="22"/>
                <w:lang w:val="ru-RU"/>
              </w:rPr>
              <w:t>затвердженою</w:t>
            </w:r>
            <w:proofErr w:type="spellEnd"/>
            <w:r w:rsidRPr="00457F74">
              <w:rPr>
                <w:sz w:val="22"/>
                <w:szCs w:val="22"/>
                <w:lang w:val="ru-RU"/>
              </w:rPr>
              <w:t xml:space="preserve"> </w:t>
            </w:r>
            <w:proofErr w:type="spellStart"/>
            <w:r w:rsidR="00E53A94">
              <w:rPr>
                <w:sz w:val="22"/>
                <w:szCs w:val="22"/>
                <w:lang w:val="ru-RU"/>
              </w:rPr>
              <w:t>п</w:t>
            </w:r>
            <w:r w:rsidRPr="00457F74">
              <w:rPr>
                <w:sz w:val="22"/>
                <w:szCs w:val="22"/>
                <w:lang w:val="ru-RU"/>
              </w:rPr>
              <w:t>остановою</w:t>
            </w:r>
            <w:proofErr w:type="spellEnd"/>
            <w:r w:rsidRPr="00457F74">
              <w:rPr>
                <w:sz w:val="22"/>
                <w:szCs w:val="22"/>
                <w:lang w:val="ru-RU"/>
              </w:rPr>
              <w:t xml:space="preserve"> </w:t>
            </w:r>
            <w:proofErr w:type="spellStart"/>
            <w:r w:rsidRPr="00457F74">
              <w:rPr>
                <w:sz w:val="22"/>
                <w:szCs w:val="22"/>
                <w:lang w:val="ru-RU"/>
              </w:rPr>
              <w:t>Кабінету</w:t>
            </w:r>
            <w:proofErr w:type="spellEnd"/>
            <w:r w:rsidRPr="00457F74">
              <w:rPr>
                <w:sz w:val="22"/>
                <w:szCs w:val="22"/>
                <w:lang w:val="ru-RU"/>
              </w:rPr>
              <w:t xml:space="preserve"> </w:t>
            </w:r>
            <w:proofErr w:type="spellStart"/>
            <w:r w:rsidRPr="00457F74">
              <w:rPr>
                <w:sz w:val="22"/>
                <w:szCs w:val="22"/>
                <w:lang w:val="ru-RU"/>
              </w:rPr>
              <w:t>Міністрів</w:t>
            </w:r>
            <w:proofErr w:type="spellEnd"/>
            <w:r w:rsidRPr="00457F74">
              <w:rPr>
                <w:sz w:val="22"/>
                <w:szCs w:val="22"/>
                <w:lang w:val="ru-RU"/>
              </w:rPr>
              <w:t xml:space="preserve"> </w:t>
            </w:r>
            <w:proofErr w:type="spellStart"/>
            <w:r w:rsidRPr="00457F74">
              <w:rPr>
                <w:sz w:val="22"/>
                <w:szCs w:val="22"/>
                <w:lang w:val="ru-RU"/>
              </w:rPr>
              <w:t>України</w:t>
            </w:r>
            <w:proofErr w:type="spellEnd"/>
            <w:r w:rsidRPr="00457F74">
              <w:rPr>
                <w:sz w:val="22"/>
                <w:szCs w:val="22"/>
                <w:lang w:val="ru-RU"/>
              </w:rPr>
              <w:t xml:space="preserve"> </w:t>
            </w:r>
            <w:r w:rsidR="00574A4E">
              <w:rPr>
                <w:sz w:val="22"/>
                <w:szCs w:val="22"/>
                <w:lang w:val="ru-RU"/>
              </w:rPr>
              <w:br/>
            </w:r>
            <w:proofErr w:type="spellStart"/>
            <w:r w:rsidRPr="00457F74">
              <w:rPr>
                <w:sz w:val="22"/>
                <w:szCs w:val="22"/>
                <w:lang w:val="ru-RU"/>
              </w:rPr>
              <w:t>від</w:t>
            </w:r>
            <w:proofErr w:type="spellEnd"/>
            <w:r w:rsidR="00574A4E">
              <w:rPr>
                <w:sz w:val="22"/>
                <w:szCs w:val="22"/>
                <w:lang w:val="ru-RU"/>
              </w:rPr>
              <w:t xml:space="preserve"> 05.06.2019</w:t>
            </w:r>
            <w:r w:rsidRPr="00457F74">
              <w:rPr>
                <w:sz w:val="22"/>
                <w:szCs w:val="22"/>
                <w:lang w:val="ru-RU"/>
              </w:rPr>
              <w:t xml:space="preserve">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3B2553" w:rsidRPr="00457F74">
              <w:rPr>
                <w:sz w:val="22"/>
                <w:szCs w:val="22"/>
                <w:lang w:val="ru-RU"/>
              </w:rPr>
              <w:t>енергії</w:t>
            </w:r>
            <w:proofErr w:type="spellEnd"/>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 xml:space="preserve">зі змінами відповідно до постанови Кабінету Міністрів України </w:t>
            </w:r>
            <w:r w:rsidR="00574A4E">
              <w:rPr>
                <w:sz w:val="22"/>
                <w:szCs w:val="22"/>
              </w:rPr>
              <w:t xml:space="preserve">від </w:t>
            </w:r>
            <w:r w:rsidR="00574A4E" w:rsidRPr="00F4351B">
              <w:rPr>
                <w:sz w:val="22"/>
                <w:szCs w:val="22"/>
              </w:rPr>
              <w:t>29</w:t>
            </w:r>
            <w:r w:rsidR="00574A4E">
              <w:rPr>
                <w:sz w:val="22"/>
                <w:szCs w:val="22"/>
              </w:rPr>
              <w:t>.04.</w:t>
            </w:r>
            <w:r w:rsidR="00574A4E" w:rsidRPr="00F4351B">
              <w:rPr>
                <w:sz w:val="22"/>
                <w:szCs w:val="22"/>
              </w:rPr>
              <w:t>2026 № 530</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 xml:space="preserve">у </w:t>
                  </w:r>
                  <w:proofErr w:type="spellStart"/>
                  <w:r w:rsidRPr="00457F74">
                    <w:rPr>
                      <w:sz w:val="22"/>
                      <w:szCs w:val="22"/>
                      <w:lang w:val="ru-RU"/>
                    </w:rPr>
                    <w:t>період</w:t>
                  </w:r>
                  <w:proofErr w:type="spellEnd"/>
                  <w:r w:rsidRPr="00457F74">
                    <w:rPr>
                      <w:sz w:val="22"/>
                      <w:szCs w:val="22"/>
                      <w:lang w:val="ru-RU"/>
                    </w:rPr>
                    <w:t xml:space="preserve"> з 1 </w:t>
                  </w:r>
                  <w:proofErr w:type="spellStart"/>
                  <w:r w:rsidRPr="00457F74">
                    <w:rPr>
                      <w:sz w:val="22"/>
                      <w:szCs w:val="22"/>
                      <w:lang w:val="ru-RU"/>
                    </w:rPr>
                    <w:t>жовтня</w:t>
                  </w:r>
                  <w:proofErr w:type="spellEnd"/>
                  <w:r w:rsidRPr="00457F74">
                    <w:rPr>
                      <w:sz w:val="22"/>
                      <w:szCs w:val="22"/>
                      <w:lang w:val="ru-RU"/>
                    </w:rPr>
                    <w:t xml:space="preserve"> по 30 </w:t>
                  </w:r>
                  <w:proofErr w:type="spellStart"/>
                  <w:r w:rsidRPr="00457F74">
                    <w:rPr>
                      <w:sz w:val="22"/>
                      <w:szCs w:val="22"/>
                      <w:lang w:val="ru-RU"/>
                    </w:rPr>
                    <w:t>квітня</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 xml:space="preserve">до 2000 </w:t>
                  </w:r>
                  <w:proofErr w:type="spellStart"/>
                  <w:r w:rsidRPr="00457F74">
                    <w:rPr>
                      <w:sz w:val="22"/>
                      <w:szCs w:val="22"/>
                    </w:rPr>
                    <w:t>кВт∙год</w:t>
                  </w:r>
                  <w:proofErr w:type="spellEnd"/>
                  <w:r w:rsidRPr="00457F74">
                    <w:rPr>
                      <w:sz w:val="22"/>
                      <w:szCs w:val="22"/>
                    </w:rPr>
                    <w:t xml:space="preserve">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t>понад</w:t>
                  </w:r>
                  <w:proofErr w:type="spellEnd"/>
                  <w:r w:rsidRPr="00457F74">
                    <w:rPr>
                      <w:sz w:val="22"/>
                      <w:szCs w:val="22"/>
                      <w:lang w:val="ru-RU"/>
                    </w:rPr>
                    <w:t xml:space="preserve"> 2000 </w:t>
                  </w:r>
                  <w:proofErr w:type="spellStart"/>
                  <w:r w:rsidRPr="00457F74">
                    <w:rPr>
                      <w:sz w:val="22"/>
                      <w:szCs w:val="22"/>
                      <w:lang w:val="ru-RU"/>
                    </w:rPr>
                    <w:t>кВт∙год</w:t>
                  </w:r>
                  <w:proofErr w:type="spellEnd"/>
                  <w:r w:rsidRPr="00457F74">
                    <w:rPr>
                      <w:sz w:val="22"/>
                      <w:szCs w:val="22"/>
                      <w:lang w:val="ru-RU"/>
                    </w:rPr>
                    <w:t xml:space="preserve">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 xml:space="preserve">до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r w:rsidRPr="00457F74">
                    <w:rPr>
                      <w:sz w:val="22"/>
                      <w:szCs w:val="22"/>
                      <w:lang w:val="ru-RU"/>
                    </w:rPr>
                    <w:t xml:space="preserve"> (</w:t>
                  </w:r>
                  <w:proofErr w:type="spellStart"/>
                  <w:r w:rsidRPr="00457F74">
                    <w:rPr>
                      <w:sz w:val="22"/>
                      <w:szCs w:val="22"/>
                      <w:lang w:val="ru-RU"/>
                    </w:rPr>
                    <w:t>включно</w:t>
                  </w:r>
                  <w:proofErr w:type="spellEnd"/>
                  <w:r w:rsidRPr="00457F74">
                    <w:rPr>
                      <w:sz w:val="22"/>
                      <w:szCs w:val="22"/>
                      <w:lang w:val="ru-RU"/>
                    </w:rPr>
                    <w:t xml:space="preserve">, за весь </w:t>
                  </w:r>
                  <w:proofErr w:type="spellStart"/>
                  <w:r w:rsidRPr="00457F74">
                    <w:rPr>
                      <w:sz w:val="22"/>
                      <w:szCs w:val="22"/>
                      <w:lang w:val="ru-RU"/>
                    </w:rPr>
                    <w:t>обсяг</w:t>
                  </w:r>
                  <w:proofErr w:type="spellEnd"/>
                  <w:r w:rsidRPr="00457F74">
                    <w:rPr>
                      <w:sz w:val="22"/>
                      <w:szCs w:val="22"/>
                      <w:lang w:val="ru-RU"/>
                    </w:rPr>
                    <w:t xml:space="preserve"> </w:t>
                  </w:r>
                  <w:proofErr w:type="spellStart"/>
                  <w:r w:rsidRPr="00457F74">
                    <w:rPr>
                      <w:sz w:val="22"/>
                      <w:szCs w:val="22"/>
                      <w:lang w:val="ru-RU"/>
                    </w:rPr>
                    <w:t>споживання</w:t>
                  </w:r>
                  <w:proofErr w:type="spellEnd"/>
                  <w:r w:rsidRPr="00457F74">
                    <w:rPr>
                      <w:sz w:val="22"/>
                      <w:szCs w:val="22"/>
                      <w:lang w:val="ru-RU"/>
                    </w:rPr>
                    <w:t>);</w:t>
                  </w:r>
                </w:p>
                <w:p w14:paraId="50A4FA37" w14:textId="77777777" w:rsidR="00606069" w:rsidRPr="00457F74" w:rsidRDefault="00606069" w:rsidP="00606069">
                  <w:pPr>
                    <w:numPr>
                      <w:ilvl w:val="0"/>
                      <w:numId w:val="10"/>
                    </w:numPr>
                    <w:ind w:left="470" w:right="156" w:hanging="284"/>
                    <w:jc w:val="both"/>
                    <w:rPr>
                      <w:sz w:val="22"/>
                      <w:szCs w:val="22"/>
                      <w:lang w:val="ru-RU"/>
                    </w:rPr>
                  </w:pPr>
                  <w:proofErr w:type="spellStart"/>
                  <w:r w:rsidRPr="00457F74">
                    <w:rPr>
                      <w:sz w:val="22"/>
                      <w:szCs w:val="22"/>
                      <w:lang w:val="ru-RU"/>
                    </w:rPr>
                    <w:lastRenderedPageBreak/>
                    <w:t>понад</w:t>
                  </w:r>
                  <w:proofErr w:type="spellEnd"/>
                  <w:r w:rsidRPr="00457F74">
                    <w:rPr>
                      <w:sz w:val="22"/>
                      <w:szCs w:val="22"/>
                      <w:lang w:val="ru-RU"/>
                    </w:rPr>
                    <w:t xml:space="preserve"> 2000 кВт·год </w:t>
                  </w:r>
                  <w:proofErr w:type="spellStart"/>
                  <w:r w:rsidRPr="00457F74">
                    <w:rPr>
                      <w:sz w:val="22"/>
                      <w:szCs w:val="22"/>
                      <w:lang w:val="ru-RU"/>
                    </w:rPr>
                    <w:t>спожитої</w:t>
                  </w:r>
                  <w:proofErr w:type="spellEnd"/>
                  <w:r w:rsidRPr="00457F74">
                    <w:rPr>
                      <w:sz w:val="22"/>
                      <w:szCs w:val="22"/>
                      <w:lang w:val="ru-RU"/>
                    </w:rPr>
                    <w:t xml:space="preserve"> </w:t>
                  </w:r>
                  <w:proofErr w:type="spellStart"/>
                  <w:r w:rsidRPr="00457F74">
                    <w:rPr>
                      <w:sz w:val="22"/>
                      <w:szCs w:val="22"/>
                      <w:lang w:val="ru-RU"/>
                    </w:rPr>
                    <w:t>електричної</w:t>
                  </w:r>
                  <w:proofErr w:type="spellEnd"/>
                  <w:r w:rsidRPr="00457F74">
                    <w:rPr>
                      <w:sz w:val="22"/>
                      <w:szCs w:val="22"/>
                      <w:lang w:val="ru-RU"/>
                    </w:rPr>
                    <w:t xml:space="preserve"> </w:t>
                  </w:r>
                  <w:proofErr w:type="spellStart"/>
                  <w:r w:rsidRPr="00457F74">
                    <w:rPr>
                      <w:sz w:val="22"/>
                      <w:szCs w:val="22"/>
                      <w:lang w:val="ru-RU"/>
                    </w:rPr>
                    <w:t>енергії</w:t>
                  </w:r>
                  <w:proofErr w:type="spellEnd"/>
                  <w:r w:rsidRPr="00457F74">
                    <w:rPr>
                      <w:sz w:val="22"/>
                      <w:szCs w:val="22"/>
                      <w:lang w:val="ru-RU"/>
                    </w:rPr>
                    <w:t xml:space="preserve"> на </w:t>
                  </w:r>
                  <w:proofErr w:type="spellStart"/>
                  <w:r w:rsidRPr="00457F74">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07BEA1B2"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574A4E">
              <w:rPr>
                <w:b/>
                <w:bCs/>
                <w:sz w:val="22"/>
                <w:szCs w:val="22"/>
              </w:rPr>
              <w:t>31 жовтня</w:t>
            </w:r>
            <w:r w:rsidR="00AF28D7">
              <w:rPr>
                <w:b/>
                <w:bCs/>
                <w:sz w:val="22"/>
                <w:szCs w:val="22"/>
              </w:rPr>
              <w:t xml:space="preserve">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3F5C33F" w14:textId="77777777" w:rsidR="005E6AA6" w:rsidRPr="005303D9" w:rsidRDefault="005E6AA6" w:rsidP="005E6AA6">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2026 року становить: </w:t>
            </w:r>
          </w:p>
          <w:p w14:paraId="665042B1" w14:textId="77777777" w:rsidR="005E6AA6" w:rsidRPr="005303D9" w:rsidRDefault="005E6AA6" w:rsidP="005E6AA6">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301B7557" w14:textId="77777777" w:rsidR="005E6AA6" w:rsidRPr="005303D9" w:rsidRDefault="005E6AA6" w:rsidP="005E6AA6">
            <w:pPr>
              <w:ind w:firstLine="6"/>
              <w:contextualSpacing/>
              <w:jc w:val="both"/>
              <w:textAlignment w:val="baseline"/>
              <w:rPr>
                <w:b/>
                <w:sz w:val="22"/>
                <w:szCs w:val="22"/>
              </w:rPr>
            </w:pPr>
            <w:r w:rsidRPr="005303D9">
              <w:rPr>
                <w:b/>
                <w:sz w:val="22"/>
                <w:szCs w:val="22"/>
              </w:rPr>
              <w:t xml:space="preserve">ІІ клас – 7,53564 грн/кВт·год (без ПДВ). </w:t>
            </w:r>
          </w:p>
          <w:p w14:paraId="287159CE" w14:textId="77777777" w:rsidR="005E6AA6" w:rsidRPr="005303D9" w:rsidRDefault="005E6AA6" w:rsidP="005E6AA6">
            <w:pPr>
              <w:ind w:firstLine="6"/>
              <w:contextualSpacing/>
              <w:jc w:val="both"/>
              <w:textAlignment w:val="baseline"/>
              <w:rPr>
                <w:b/>
                <w:sz w:val="22"/>
                <w:szCs w:val="22"/>
              </w:rPr>
            </w:pPr>
          </w:p>
          <w:p w14:paraId="1F8F0D74" w14:textId="77777777" w:rsidR="005E6AA6" w:rsidRPr="005303D9" w:rsidRDefault="005E6AA6" w:rsidP="005E6AA6">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4E03D7E8" w14:textId="77777777" w:rsidR="005E6AA6" w:rsidRPr="005303D9" w:rsidRDefault="005E6AA6" w:rsidP="005E6AA6">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047EC50A" w14:textId="77777777" w:rsidR="005E6AA6" w:rsidRPr="005303D9" w:rsidRDefault="005E6AA6" w:rsidP="005E6AA6">
            <w:pPr>
              <w:rPr>
                <w:sz w:val="22"/>
                <w:szCs w:val="22"/>
              </w:rPr>
            </w:pPr>
            <w:r w:rsidRPr="005303D9">
              <w:rPr>
                <w:b/>
                <w:sz w:val="22"/>
                <w:szCs w:val="22"/>
              </w:rPr>
              <w:t>ІІ клас – 6,85204 грн/кВт·год (без ПДВ).</w:t>
            </w:r>
          </w:p>
          <w:p w14:paraId="692F95DB" w14:textId="77777777" w:rsidR="00D47411" w:rsidRDefault="00D47411" w:rsidP="00D47411">
            <w:pPr>
              <w:autoSpaceDE w:val="0"/>
              <w:autoSpaceDN w:val="0"/>
              <w:adjustRightInd w:val="0"/>
              <w:spacing w:afterLines="20" w:after="48"/>
              <w:jc w:val="both"/>
              <w:rPr>
                <w:sz w:val="22"/>
                <w:szCs w:val="22"/>
              </w:rPr>
            </w:pPr>
          </w:p>
          <w:p w14:paraId="3008275F" w14:textId="0B73812F" w:rsidR="007E7B45" w:rsidRPr="00457F74" w:rsidRDefault="008C387E" w:rsidP="00D47411">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57F74">
              <w:rPr>
                <w:sz w:val="22"/>
                <w:szCs w:val="22"/>
              </w:rPr>
              <w:instrText xml:space="preserve"> </w:instrText>
            </w:r>
            <w:r w:rsidR="00000000">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57F74">
              <w:rPr>
                <w:sz w:val="22"/>
                <w:szCs w:val="22"/>
              </w:rPr>
              <w:t>вки у k−</w:t>
            </w:r>
            <w:proofErr w:type="spellStart"/>
            <w:r w:rsidR="000E69F6" w:rsidRPr="00457F74">
              <w:rPr>
                <w:sz w:val="22"/>
                <w:szCs w:val="22"/>
              </w:rPr>
              <w:t>ій</w:t>
            </w:r>
            <w:proofErr w:type="spellEnd"/>
            <w:r w:rsidR="000E69F6" w:rsidRPr="00457F74">
              <w:rPr>
                <w:sz w:val="22"/>
                <w:szCs w:val="22"/>
              </w:rPr>
              <w:t xml:space="preserve"> годині, j − </w:t>
            </w:r>
            <w:proofErr w:type="spellStart"/>
            <w:r w:rsidR="000E69F6" w:rsidRPr="00457F74">
              <w:rPr>
                <w:sz w:val="22"/>
                <w:szCs w:val="22"/>
              </w:rPr>
              <w:t>ої</w:t>
            </w:r>
            <w:proofErr w:type="spellEnd"/>
            <w:r w:rsidR="000E69F6" w:rsidRPr="00457F74">
              <w:rPr>
                <w:sz w:val="22"/>
                <w:szCs w:val="22"/>
              </w:rPr>
              <w:t xml:space="preserve"> доби;</w:t>
            </w:r>
          </w:p>
          <w:p w14:paraId="1EBC2365" w14:textId="21D7308D" w:rsidR="008C387E" w:rsidRPr="00457F74" w:rsidRDefault="00000000"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00000"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00000"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BA3033">
        <w:trPr>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3"/>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BA3033">
        <w:trPr>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3"/>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BA3033">
        <w:trPr>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3"/>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BA3033">
        <w:trPr>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3"/>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BA3033">
        <w:trPr>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3"/>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BA3033">
        <w:trPr>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3"/>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55B36D71" w:rsidR="006635A8" w:rsidRPr="00457F74" w:rsidRDefault="006635A8" w:rsidP="00FA54E7">
            <w:pPr>
              <w:jc w:val="both"/>
              <w:rPr>
                <w:color w:val="212529"/>
                <w:sz w:val="22"/>
                <w:szCs w:val="22"/>
                <w:shd w:val="clear" w:color="auto" w:fill="F8FAFC"/>
              </w:rPr>
            </w:pPr>
            <w:r w:rsidRPr="00457F74">
              <w:rPr>
                <w:sz w:val="22"/>
                <w:szCs w:val="22"/>
              </w:rPr>
              <w:t>У разі виявлення од</w:t>
            </w:r>
            <w:r w:rsidR="00BA3033">
              <w:rPr>
                <w:sz w:val="22"/>
                <w:szCs w:val="22"/>
              </w:rPr>
              <w:t>н</w:t>
            </w:r>
            <w:r w:rsidRPr="00457F74">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BA3033">
        <w:trPr>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3"/>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BA3033">
        <w:trPr>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3"/>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BA3033">
        <w:trPr>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3"/>
            <w:shd w:val="clear" w:color="auto" w:fill="auto"/>
          </w:tcPr>
          <w:p w14:paraId="2CFC1360" w14:textId="77F877BE" w:rsidR="006635A8" w:rsidRPr="00457F74" w:rsidRDefault="003648E5" w:rsidP="006635A8">
            <w:pPr>
              <w:jc w:val="both"/>
              <w:rPr>
                <w:sz w:val="22"/>
                <w:szCs w:val="22"/>
              </w:rPr>
            </w:pPr>
            <w:r w:rsidRPr="00457F74">
              <w:rPr>
                <w:sz w:val="22"/>
                <w:szCs w:val="22"/>
              </w:rPr>
              <w:t>Договір діє до 31 грудня 202</w:t>
            </w:r>
            <w:r w:rsidR="00BA3033">
              <w:rPr>
                <w:sz w:val="22"/>
                <w:szCs w:val="22"/>
              </w:rPr>
              <w:t>6</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BA3033">
        <w:trPr>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3"/>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BA3033">
        <w:trPr>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3"/>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BA3033">
        <w:trPr>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3"/>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BA3033">
        <w:trPr>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3"/>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proofErr w:type="spellStart"/>
            <w:r w:rsidRPr="00457F74">
              <w:rPr>
                <w:rStyle w:val="FontStyle12"/>
              </w:rPr>
              <w:t>тощо</w:t>
            </w:r>
            <w:proofErr w:type="spellEnd"/>
            <w:r w:rsidRPr="00457F74">
              <w:rPr>
                <w:rStyle w:val="FontStyle12"/>
              </w:rPr>
              <w:t>.</w:t>
            </w:r>
          </w:p>
        </w:tc>
      </w:tr>
      <w:tr w:rsidR="00AE0BB2" w:rsidRPr="00606069" w14:paraId="49AA7E50" w14:textId="77777777" w:rsidTr="00BA30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41"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101" w:type="dxa"/>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EC5A" w14:textId="77777777" w:rsidR="00F3577F" w:rsidRDefault="00F3577F" w:rsidP="00606069">
      <w:r>
        <w:separator/>
      </w:r>
    </w:p>
  </w:endnote>
  <w:endnote w:type="continuationSeparator" w:id="0">
    <w:p w14:paraId="25101D62" w14:textId="77777777" w:rsidR="00F3577F" w:rsidRDefault="00F3577F"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6CC70" w14:textId="77777777" w:rsidR="00F3577F" w:rsidRDefault="00F3577F" w:rsidP="00606069">
      <w:r>
        <w:separator/>
      </w:r>
    </w:p>
  </w:footnote>
  <w:footnote w:type="continuationSeparator" w:id="0">
    <w:p w14:paraId="3B95956A" w14:textId="77777777" w:rsidR="00F3577F" w:rsidRDefault="00F3577F"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362F0"/>
    <w:multiLevelType w:val="hybridMultilevel"/>
    <w:tmpl w:val="511E602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9"/>
  </w:num>
  <w:num w:numId="3" w16cid:durableId="575744368">
    <w:abstractNumId w:val="2"/>
  </w:num>
  <w:num w:numId="4" w16cid:durableId="1463495862">
    <w:abstractNumId w:val="4"/>
  </w:num>
  <w:num w:numId="5" w16cid:durableId="69037193">
    <w:abstractNumId w:val="10"/>
  </w:num>
  <w:num w:numId="6" w16cid:durableId="226453443">
    <w:abstractNumId w:val="6"/>
  </w:num>
  <w:num w:numId="7" w16cid:durableId="1649938659">
    <w:abstractNumId w:val="0"/>
  </w:num>
  <w:num w:numId="8" w16cid:durableId="2115897190">
    <w:abstractNumId w:val="8"/>
  </w:num>
  <w:num w:numId="9" w16cid:durableId="162204996">
    <w:abstractNumId w:val="3"/>
  </w:num>
  <w:num w:numId="10" w16cid:durableId="405080034">
    <w:abstractNumId w:val="1"/>
  </w:num>
  <w:num w:numId="11" w16cid:durableId="1698309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2859"/>
    <w:rsid w:val="000C6CD0"/>
    <w:rsid w:val="000D598A"/>
    <w:rsid w:val="000D5FF2"/>
    <w:rsid w:val="000D7D45"/>
    <w:rsid w:val="000E05EC"/>
    <w:rsid w:val="000E69F6"/>
    <w:rsid w:val="000F472E"/>
    <w:rsid w:val="00102EFE"/>
    <w:rsid w:val="00116D1B"/>
    <w:rsid w:val="001218E8"/>
    <w:rsid w:val="001225BC"/>
    <w:rsid w:val="00141AAF"/>
    <w:rsid w:val="001540ED"/>
    <w:rsid w:val="00163BF3"/>
    <w:rsid w:val="00181549"/>
    <w:rsid w:val="0019197F"/>
    <w:rsid w:val="00193DB9"/>
    <w:rsid w:val="00195A41"/>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083"/>
    <w:rsid w:val="003C2F2D"/>
    <w:rsid w:val="003C645B"/>
    <w:rsid w:val="003C7171"/>
    <w:rsid w:val="003D45BE"/>
    <w:rsid w:val="003D7A95"/>
    <w:rsid w:val="003E2C42"/>
    <w:rsid w:val="003E5E23"/>
    <w:rsid w:val="004272F7"/>
    <w:rsid w:val="00434D9A"/>
    <w:rsid w:val="00445EB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74A4E"/>
    <w:rsid w:val="005811FA"/>
    <w:rsid w:val="00584398"/>
    <w:rsid w:val="0059539C"/>
    <w:rsid w:val="005B29DB"/>
    <w:rsid w:val="005B6E9F"/>
    <w:rsid w:val="005D2577"/>
    <w:rsid w:val="005D58DD"/>
    <w:rsid w:val="005D746C"/>
    <w:rsid w:val="005E6AA6"/>
    <w:rsid w:val="005F7466"/>
    <w:rsid w:val="00602EDB"/>
    <w:rsid w:val="00605787"/>
    <w:rsid w:val="00606069"/>
    <w:rsid w:val="00611E0F"/>
    <w:rsid w:val="00622677"/>
    <w:rsid w:val="0064249C"/>
    <w:rsid w:val="006635A8"/>
    <w:rsid w:val="00675011"/>
    <w:rsid w:val="006B692A"/>
    <w:rsid w:val="006F15CC"/>
    <w:rsid w:val="006F17D3"/>
    <w:rsid w:val="00701535"/>
    <w:rsid w:val="007064CE"/>
    <w:rsid w:val="007172D0"/>
    <w:rsid w:val="007200E7"/>
    <w:rsid w:val="0072374C"/>
    <w:rsid w:val="00744101"/>
    <w:rsid w:val="007476C7"/>
    <w:rsid w:val="00774E4F"/>
    <w:rsid w:val="007821F6"/>
    <w:rsid w:val="00796920"/>
    <w:rsid w:val="007A3D5B"/>
    <w:rsid w:val="007B3112"/>
    <w:rsid w:val="007B3586"/>
    <w:rsid w:val="007B5A54"/>
    <w:rsid w:val="007E7B45"/>
    <w:rsid w:val="007F10BD"/>
    <w:rsid w:val="00800C4B"/>
    <w:rsid w:val="00805FE3"/>
    <w:rsid w:val="00806374"/>
    <w:rsid w:val="00834BDD"/>
    <w:rsid w:val="00845A7E"/>
    <w:rsid w:val="008664B1"/>
    <w:rsid w:val="00885AB8"/>
    <w:rsid w:val="0088745E"/>
    <w:rsid w:val="008A06E4"/>
    <w:rsid w:val="008B1F03"/>
    <w:rsid w:val="008B343D"/>
    <w:rsid w:val="008C0DDD"/>
    <w:rsid w:val="008C387E"/>
    <w:rsid w:val="008E58A2"/>
    <w:rsid w:val="009039FE"/>
    <w:rsid w:val="009107F4"/>
    <w:rsid w:val="009266BA"/>
    <w:rsid w:val="00930697"/>
    <w:rsid w:val="009625FE"/>
    <w:rsid w:val="00962A60"/>
    <w:rsid w:val="009831BE"/>
    <w:rsid w:val="00986A9C"/>
    <w:rsid w:val="0099358B"/>
    <w:rsid w:val="009959B5"/>
    <w:rsid w:val="009A73A3"/>
    <w:rsid w:val="009B024F"/>
    <w:rsid w:val="009B4E92"/>
    <w:rsid w:val="009D46AE"/>
    <w:rsid w:val="009D6291"/>
    <w:rsid w:val="009D7E09"/>
    <w:rsid w:val="009E4F9B"/>
    <w:rsid w:val="009F2DD6"/>
    <w:rsid w:val="009F331E"/>
    <w:rsid w:val="009F6AE0"/>
    <w:rsid w:val="00A03F81"/>
    <w:rsid w:val="00A35DC8"/>
    <w:rsid w:val="00A43C32"/>
    <w:rsid w:val="00A56E9A"/>
    <w:rsid w:val="00A93566"/>
    <w:rsid w:val="00A937D0"/>
    <w:rsid w:val="00A95BB9"/>
    <w:rsid w:val="00AA174C"/>
    <w:rsid w:val="00AA2AE5"/>
    <w:rsid w:val="00AA7F8C"/>
    <w:rsid w:val="00AB0198"/>
    <w:rsid w:val="00AB2782"/>
    <w:rsid w:val="00AB4F9C"/>
    <w:rsid w:val="00AC08EA"/>
    <w:rsid w:val="00AC38D4"/>
    <w:rsid w:val="00AE0BB2"/>
    <w:rsid w:val="00AE1CD7"/>
    <w:rsid w:val="00AE4104"/>
    <w:rsid w:val="00AF28D7"/>
    <w:rsid w:val="00B21153"/>
    <w:rsid w:val="00B42769"/>
    <w:rsid w:val="00B51B11"/>
    <w:rsid w:val="00B61FA4"/>
    <w:rsid w:val="00B6585D"/>
    <w:rsid w:val="00B67C6E"/>
    <w:rsid w:val="00B76226"/>
    <w:rsid w:val="00B8614E"/>
    <w:rsid w:val="00B91542"/>
    <w:rsid w:val="00BA15FF"/>
    <w:rsid w:val="00BA3033"/>
    <w:rsid w:val="00BA39DE"/>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4F3D"/>
    <w:rsid w:val="00D171F7"/>
    <w:rsid w:val="00D17238"/>
    <w:rsid w:val="00D33695"/>
    <w:rsid w:val="00D35A76"/>
    <w:rsid w:val="00D427CD"/>
    <w:rsid w:val="00D47411"/>
    <w:rsid w:val="00D5718C"/>
    <w:rsid w:val="00D66F4A"/>
    <w:rsid w:val="00D81587"/>
    <w:rsid w:val="00D85620"/>
    <w:rsid w:val="00D9452C"/>
    <w:rsid w:val="00D96972"/>
    <w:rsid w:val="00DA7E27"/>
    <w:rsid w:val="00DC4A88"/>
    <w:rsid w:val="00E12C13"/>
    <w:rsid w:val="00E13B48"/>
    <w:rsid w:val="00E167B5"/>
    <w:rsid w:val="00E27477"/>
    <w:rsid w:val="00E30769"/>
    <w:rsid w:val="00E34799"/>
    <w:rsid w:val="00E4621E"/>
    <w:rsid w:val="00E46EF6"/>
    <w:rsid w:val="00E47805"/>
    <w:rsid w:val="00E53A94"/>
    <w:rsid w:val="00E82ECB"/>
    <w:rsid w:val="00EA09E8"/>
    <w:rsid w:val="00EA0CCE"/>
    <w:rsid w:val="00EB70E4"/>
    <w:rsid w:val="00F03B5A"/>
    <w:rsid w:val="00F13BF8"/>
    <w:rsid w:val="00F1473E"/>
    <w:rsid w:val="00F263FA"/>
    <w:rsid w:val="00F3577F"/>
    <w:rsid w:val="00F444FC"/>
    <w:rsid w:val="00F5034F"/>
    <w:rsid w:val="00F95BDB"/>
    <w:rsid w:val="00FA0266"/>
    <w:rsid w:val="00FA53E4"/>
    <w:rsid w:val="00FA54E7"/>
    <w:rsid w:val="00FB1FB3"/>
    <w:rsid w:val="00FB29B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8347</Words>
  <Characters>4758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2026-07-01T11:18:00Z</dcterms:modified>
</cp:coreProperties>
</file>