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w:t>
      </w:r>
      <w:proofErr w:type="spellStart"/>
      <w:r w:rsidRPr="00457F74">
        <w:rPr>
          <w:b/>
          <w:sz w:val="22"/>
          <w:szCs w:val="22"/>
          <w:lang w:val="ru-RU"/>
        </w:rPr>
        <w:t>самовиробництва</w:t>
      </w:r>
      <w:proofErr w:type="spellEnd"/>
      <w:r w:rsidRPr="00457F74">
        <w:rPr>
          <w:b/>
          <w:sz w:val="22"/>
          <w:szCs w:val="22"/>
          <w:lang w:val="ru-RU"/>
        </w:rPr>
        <w:t xml:space="preserve">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06069">
            <w:pPr>
              <w:numPr>
                <w:ilvl w:val="0"/>
                <w:numId w:val="8"/>
              </w:numPr>
              <w:autoSpaceDE w:val="0"/>
              <w:autoSpaceDN w:val="0"/>
              <w:adjustRightInd w:val="0"/>
              <w:ind w:left="181" w:hanging="142"/>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457F74">
              <w:rPr>
                <w:sz w:val="22"/>
                <w:szCs w:val="22"/>
              </w:rPr>
              <w:t>енергосервісу</w:t>
            </w:r>
            <w:proofErr w:type="spellEnd"/>
            <w:r w:rsidRPr="00457F74">
              <w:rPr>
                <w:sz w:val="22"/>
                <w:szCs w:val="22"/>
              </w:rPr>
              <w:t xml:space="preserve"> (як до, так і після переходу до замовника за </w:t>
            </w:r>
            <w:proofErr w:type="spellStart"/>
            <w:r w:rsidRPr="00457F74">
              <w:rPr>
                <w:sz w:val="22"/>
                <w:szCs w:val="22"/>
              </w:rPr>
              <w:t>енергосервісним</w:t>
            </w:r>
            <w:proofErr w:type="spellEnd"/>
            <w:r w:rsidRPr="00457F74">
              <w:rPr>
                <w:sz w:val="22"/>
                <w:szCs w:val="22"/>
              </w:rPr>
              <w:t xml:space="preserve"> договором права власності на майно, утворене (встановлене) за </w:t>
            </w:r>
            <w:proofErr w:type="spellStart"/>
            <w:r w:rsidRPr="00457F74">
              <w:rPr>
                <w:sz w:val="22"/>
                <w:szCs w:val="22"/>
              </w:rPr>
              <w:t>енергосервісним</w:t>
            </w:r>
            <w:proofErr w:type="spellEnd"/>
            <w:r w:rsidRPr="00457F74">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77777777" w:rsidR="008C387E" w:rsidRPr="00457F74" w:rsidRDefault="008C387E" w:rsidP="008C387E">
            <w:pPr>
              <w:rPr>
                <w:b/>
                <w:sz w:val="22"/>
                <w:szCs w:val="22"/>
              </w:rPr>
            </w:pPr>
            <w:r w:rsidRPr="00457F74">
              <w:rPr>
                <w:b/>
                <w:sz w:val="22"/>
                <w:szCs w:val="22"/>
              </w:rPr>
              <w:t>Ціну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 xml:space="preserve">поживачем за механізмом </w:t>
            </w:r>
            <w:proofErr w:type="spellStart"/>
            <w:r w:rsidRPr="00457F74">
              <w:rPr>
                <w:sz w:val="22"/>
                <w:szCs w:val="22"/>
              </w:rPr>
              <w:t>самовиробництва</w:t>
            </w:r>
            <w:proofErr w:type="spellEnd"/>
            <w:r w:rsidRPr="00457F74">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0A18D1AB"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proofErr w:type="spellStart"/>
            <w:r w:rsidRPr="00457F74">
              <w:rPr>
                <w:sz w:val="22"/>
                <w:szCs w:val="22"/>
                <w:lang w:val="ru-RU"/>
              </w:rPr>
              <w:t>від</w:t>
            </w:r>
            <w:proofErr w:type="spellEnd"/>
            <w:r w:rsidRPr="00457F74">
              <w:rPr>
                <w:sz w:val="22"/>
                <w:szCs w:val="22"/>
                <w:lang w:val="ru-RU"/>
              </w:rPr>
              <w:t xml:space="preserve"> </w:t>
            </w:r>
            <w:r w:rsidR="00E53A94">
              <w:rPr>
                <w:sz w:val="22"/>
                <w:szCs w:val="22"/>
                <w:lang w:val="ru-RU"/>
              </w:rPr>
              <w:br/>
            </w:r>
            <w:r w:rsidRPr="00457F74">
              <w:rPr>
                <w:sz w:val="22"/>
                <w:szCs w:val="22"/>
                <w:lang w:val="ru-RU"/>
              </w:rPr>
              <w:t xml:space="preserve">5 червня 2019 року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зі змінами відповідно до постанови Кабінету Міністрів України від 22.10.</w:t>
            </w:r>
            <w:r w:rsidR="00AF28D7" w:rsidRPr="004843C9">
              <w:rPr>
                <w:sz w:val="22"/>
                <w:szCs w:val="22"/>
              </w:rPr>
              <w:t>2025</w:t>
            </w:r>
            <w:r w:rsidR="00AF28D7" w:rsidRPr="004843C9">
              <w:rPr>
                <w:bCs/>
                <w:sz w:val="22"/>
                <w:szCs w:val="22"/>
              </w:rPr>
              <w:t xml:space="preserve"> №1331</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457F74">
                    <w:rPr>
                      <w:sz w:val="22"/>
                      <w:szCs w:val="22"/>
                    </w:rPr>
                    <w:t>електроопалювальними</w:t>
                  </w:r>
                  <w:proofErr w:type="spellEnd"/>
                  <w:r w:rsidRPr="00457F74">
                    <w:rPr>
                      <w:sz w:val="22"/>
                      <w:szCs w:val="22"/>
                    </w:rPr>
                    <w:t xml:space="preserve">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15730C58"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AF28D7">
              <w:rPr>
                <w:b/>
                <w:bCs/>
                <w:sz w:val="22"/>
                <w:szCs w:val="22"/>
              </w:rPr>
              <w:t>30 квітня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502C0F9" w14:textId="0EDDB0AC" w:rsidR="00BA3033" w:rsidRPr="006172E1" w:rsidRDefault="00BA3033" w:rsidP="00BA3033">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15B1FC0F" w14:textId="77777777" w:rsidR="00BA3033" w:rsidRPr="006172E1" w:rsidRDefault="00BA3033" w:rsidP="00BA3033">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681F78A1" w14:textId="77777777" w:rsidR="00BA3033" w:rsidRPr="006172E1" w:rsidRDefault="00BA3033" w:rsidP="00BA3033">
            <w:pPr>
              <w:ind w:firstLine="6"/>
              <w:contextualSpacing/>
              <w:jc w:val="both"/>
              <w:textAlignment w:val="baseline"/>
              <w:rPr>
                <w:b/>
                <w:sz w:val="22"/>
                <w:szCs w:val="22"/>
              </w:rPr>
            </w:pPr>
            <w:r w:rsidRPr="006172E1">
              <w:rPr>
                <w:b/>
                <w:sz w:val="22"/>
                <w:szCs w:val="22"/>
              </w:rPr>
              <w:t xml:space="preserve">ІІ клас – 11,067 грн/кВт·год (без ПДВ). </w:t>
            </w:r>
          </w:p>
          <w:p w14:paraId="1A63A6A3" w14:textId="77777777" w:rsidR="00BA3033" w:rsidRPr="006172E1" w:rsidRDefault="00BA3033" w:rsidP="00BA3033">
            <w:pPr>
              <w:ind w:firstLine="6"/>
              <w:contextualSpacing/>
              <w:jc w:val="both"/>
              <w:textAlignment w:val="baseline"/>
              <w:rPr>
                <w:b/>
                <w:sz w:val="22"/>
                <w:szCs w:val="22"/>
              </w:rPr>
            </w:pPr>
          </w:p>
          <w:p w14:paraId="7BFC6F23" w14:textId="77777777" w:rsidR="00BA3033" w:rsidRPr="006172E1" w:rsidRDefault="00BA3033" w:rsidP="00BA3033">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1E408D33" w14:textId="77777777" w:rsidR="00BA3033" w:rsidRPr="006172E1" w:rsidRDefault="00BA3033" w:rsidP="00BA3033">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2D759E31" w14:textId="77777777" w:rsidR="00BA3033" w:rsidRPr="006172E1" w:rsidRDefault="00BA3033" w:rsidP="00BA3033">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45963F53" w14:textId="77777777" w:rsidR="00E27477" w:rsidRPr="00457F74" w:rsidRDefault="00E27477" w:rsidP="00606069">
            <w:pPr>
              <w:autoSpaceDE w:val="0"/>
              <w:autoSpaceDN w:val="0"/>
              <w:adjustRightInd w:val="0"/>
              <w:spacing w:afterLines="20" w:after="48"/>
              <w:jc w:val="both"/>
              <w:rPr>
                <w:b/>
                <w:sz w:val="22"/>
                <w:szCs w:val="22"/>
              </w:rPr>
            </w:pPr>
          </w:p>
          <w:p w14:paraId="3008275F" w14:textId="77777777" w:rsidR="007E7B45"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w:t>
            </w:r>
            <w:proofErr w:type="spellStart"/>
            <w:r w:rsidR="000E69F6" w:rsidRPr="00457F74">
              <w:rPr>
                <w:sz w:val="22"/>
                <w:szCs w:val="22"/>
              </w:rPr>
              <w:t>вки</w:t>
            </w:r>
            <w:proofErr w:type="spellEnd"/>
            <w:r w:rsidR="000E69F6" w:rsidRPr="00457F74">
              <w:rPr>
                <w:sz w:val="22"/>
                <w:szCs w:val="22"/>
              </w:rPr>
              <w:t xml:space="preserve">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457F74">
              <w:rPr>
                <w:b/>
                <w:sz w:val="22"/>
                <w:szCs w:val="22"/>
              </w:rPr>
              <w:t>електропостачальник</w:t>
            </w:r>
            <w:proofErr w:type="spellEnd"/>
            <w:r w:rsidRPr="00457F74">
              <w:rPr>
                <w:b/>
                <w:sz w:val="22"/>
                <w:szCs w:val="22"/>
              </w:rPr>
              <w:t xml:space="preserve">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 xml:space="preserve">омоментного перевищення активним Споживачем дозволеної до відпуску в мережу електричної потужності </w:t>
            </w:r>
            <w:proofErr w:type="spellStart"/>
            <w:r w:rsidRPr="00457F74">
              <w:rPr>
                <w:sz w:val="22"/>
                <w:szCs w:val="22"/>
              </w:rPr>
              <w:t>електропостачальник</w:t>
            </w:r>
            <w:proofErr w:type="spellEnd"/>
            <w:r w:rsidRPr="00457F74">
              <w:rPr>
                <w:sz w:val="22"/>
                <w:szCs w:val="22"/>
              </w:rPr>
              <w:t xml:space="preserve">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 xml:space="preserve">Зобов'язання надавати компенсації споживачу за недотримання </w:t>
            </w:r>
            <w:proofErr w:type="spellStart"/>
            <w:r w:rsidRPr="00457F74">
              <w:rPr>
                <w:b/>
                <w:sz w:val="22"/>
                <w:szCs w:val="22"/>
              </w:rPr>
              <w:t>електропостачальником</w:t>
            </w:r>
            <w:proofErr w:type="spellEnd"/>
            <w:r w:rsidRPr="00457F74">
              <w:rPr>
                <w:b/>
                <w:sz w:val="22"/>
                <w:szCs w:val="22"/>
              </w:rPr>
              <w:t xml:space="preserve">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65E3" w14:textId="77777777" w:rsidR="00622677" w:rsidRDefault="00622677" w:rsidP="00606069">
      <w:r>
        <w:separator/>
      </w:r>
    </w:p>
  </w:endnote>
  <w:endnote w:type="continuationSeparator" w:id="0">
    <w:p w14:paraId="560F4C8B" w14:textId="77777777" w:rsidR="00622677" w:rsidRDefault="00622677"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2529" w14:textId="77777777" w:rsidR="00622677" w:rsidRDefault="00622677" w:rsidP="00606069">
      <w:r>
        <w:separator/>
      </w:r>
    </w:p>
  </w:footnote>
  <w:footnote w:type="continuationSeparator" w:id="0">
    <w:p w14:paraId="280D6AF3" w14:textId="77777777" w:rsidR="00622677" w:rsidRDefault="00622677"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8"/>
  </w:num>
  <w:num w:numId="3" w16cid:durableId="575744368">
    <w:abstractNumId w:val="2"/>
  </w:num>
  <w:num w:numId="4" w16cid:durableId="1463495862">
    <w:abstractNumId w:val="4"/>
  </w:num>
  <w:num w:numId="5" w16cid:durableId="69037193">
    <w:abstractNumId w:val="9"/>
  </w:num>
  <w:num w:numId="6" w16cid:durableId="226453443">
    <w:abstractNumId w:val="6"/>
  </w:num>
  <w:num w:numId="7" w16cid:durableId="1649938659">
    <w:abstractNumId w:val="0"/>
  </w:num>
  <w:num w:numId="8" w16cid:durableId="2115897190">
    <w:abstractNumId w:val="7"/>
  </w:num>
  <w:num w:numId="9" w16cid:durableId="162204996">
    <w:abstractNumId w:val="3"/>
  </w:num>
  <w:num w:numId="10" w16cid:durableId="40508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16D1B"/>
    <w:rsid w:val="001218E8"/>
    <w:rsid w:val="001225BC"/>
    <w:rsid w:val="00141AAF"/>
    <w:rsid w:val="001540ED"/>
    <w:rsid w:val="00163BF3"/>
    <w:rsid w:val="00181549"/>
    <w:rsid w:val="0019197F"/>
    <w:rsid w:val="00193DB9"/>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F2D"/>
    <w:rsid w:val="003C645B"/>
    <w:rsid w:val="003C7171"/>
    <w:rsid w:val="003D45BE"/>
    <w:rsid w:val="003D7A95"/>
    <w:rsid w:val="003E5E23"/>
    <w:rsid w:val="004272F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811FA"/>
    <w:rsid w:val="00584398"/>
    <w:rsid w:val="0059539C"/>
    <w:rsid w:val="005B6E9F"/>
    <w:rsid w:val="005D2577"/>
    <w:rsid w:val="005D58DD"/>
    <w:rsid w:val="00602EDB"/>
    <w:rsid w:val="00605787"/>
    <w:rsid w:val="00606069"/>
    <w:rsid w:val="00611E0F"/>
    <w:rsid w:val="00622677"/>
    <w:rsid w:val="006635A8"/>
    <w:rsid w:val="00675011"/>
    <w:rsid w:val="006B692A"/>
    <w:rsid w:val="006F17D3"/>
    <w:rsid w:val="00701535"/>
    <w:rsid w:val="007064CE"/>
    <w:rsid w:val="007200E7"/>
    <w:rsid w:val="00744101"/>
    <w:rsid w:val="007476C7"/>
    <w:rsid w:val="00774E4F"/>
    <w:rsid w:val="007821F6"/>
    <w:rsid w:val="00796920"/>
    <w:rsid w:val="007A3D5B"/>
    <w:rsid w:val="007B3112"/>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62A60"/>
    <w:rsid w:val="009831BE"/>
    <w:rsid w:val="00986A9C"/>
    <w:rsid w:val="0099358B"/>
    <w:rsid w:val="009B4E92"/>
    <w:rsid w:val="009D46AE"/>
    <w:rsid w:val="009D6291"/>
    <w:rsid w:val="009D7E09"/>
    <w:rsid w:val="009E4F9B"/>
    <w:rsid w:val="009F2DD6"/>
    <w:rsid w:val="009F331E"/>
    <w:rsid w:val="00A03F81"/>
    <w:rsid w:val="00A35DC8"/>
    <w:rsid w:val="00A43C32"/>
    <w:rsid w:val="00A93566"/>
    <w:rsid w:val="00A937D0"/>
    <w:rsid w:val="00A95BB9"/>
    <w:rsid w:val="00AA174C"/>
    <w:rsid w:val="00AB0198"/>
    <w:rsid w:val="00AB2782"/>
    <w:rsid w:val="00AB4F9C"/>
    <w:rsid w:val="00AC08EA"/>
    <w:rsid w:val="00AC38D4"/>
    <w:rsid w:val="00AE0BB2"/>
    <w:rsid w:val="00AE1CD7"/>
    <w:rsid w:val="00AF28D7"/>
    <w:rsid w:val="00B51B11"/>
    <w:rsid w:val="00B61FA4"/>
    <w:rsid w:val="00B6585D"/>
    <w:rsid w:val="00B67C6E"/>
    <w:rsid w:val="00B76226"/>
    <w:rsid w:val="00B8614E"/>
    <w:rsid w:val="00BA3033"/>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71F7"/>
    <w:rsid w:val="00D17238"/>
    <w:rsid w:val="00D33695"/>
    <w:rsid w:val="00D427CD"/>
    <w:rsid w:val="00D5718C"/>
    <w:rsid w:val="00D66F4A"/>
    <w:rsid w:val="00D81587"/>
    <w:rsid w:val="00D85620"/>
    <w:rsid w:val="00D9452C"/>
    <w:rsid w:val="00DA7E27"/>
    <w:rsid w:val="00DC4A88"/>
    <w:rsid w:val="00E12C13"/>
    <w:rsid w:val="00E13B48"/>
    <w:rsid w:val="00E167B5"/>
    <w:rsid w:val="00E27477"/>
    <w:rsid w:val="00E30769"/>
    <w:rsid w:val="00E34799"/>
    <w:rsid w:val="00E4621E"/>
    <w:rsid w:val="00E46EF6"/>
    <w:rsid w:val="00E53A94"/>
    <w:rsid w:val="00E82ECB"/>
    <w:rsid w:val="00EA0CCE"/>
    <w:rsid w:val="00F03B5A"/>
    <w:rsid w:val="00F13BF8"/>
    <w:rsid w:val="00F1473E"/>
    <w:rsid w:val="00F263FA"/>
    <w:rsid w:val="00F95BDB"/>
    <w:rsid w:val="00FA0266"/>
    <w:rsid w:val="00FA53E4"/>
    <w:rsid w:val="00FA54E7"/>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8352</Words>
  <Characters>4762</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2025-12-11T08:28:00Z</dcterms:modified>
</cp:coreProperties>
</file>