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механізмом самовиробництва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r w:rsidRPr="00951DAF">
        <w:rPr>
          <w:b/>
          <w:sz w:val="22"/>
          <w:szCs w:val="22"/>
          <w:lang w:val="ru-RU"/>
        </w:rPr>
        <w:t>постачальником універсальних послуг</w:t>
      </w:r>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77777777" w:rsidR="00AF7373" w:rsidRPr="00951DAF" w:rsidRDefault="00AF7373"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7777777" w:rsidR="00A97230" w:rsidRPr="00951DAF" w:rsidRDefault="00A97230"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BCA1CA" w14:textId="77777777" w:rsidR="00A97230" w:rsidRPr="00951DAF" w:rsidRDefault="00A97230"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325DBF">
            <w:pPr>
              <w:numPr>
                <w:ilvl w:val="0"/>
                <w:numId w:val="6"/>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електропостачальником та активним </w:t>
            </w:r>
            <w:r w:rsidR="00D42888" w:rsidRPr="00951DAF">
              <w:rPr>
                <w:color w:val="000000"/>
                <w:sz w:val="20"/>
                <w:szCs w:val="20"/>
              </w:rPr>
              <w:t>с</w:t>
            </w:r>
            <w:r w:rsidRPr="00951DAF">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BD7A07"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BD7A07"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(Bн</w:t>
            </w:r>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r w:rsidRPr="00951DAF">
              <w:rPr>
                <w:sz w:val="20"/>
                <w:szCs w:val="20"/>
              </w:rPr>
              <w:t>Bн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11298E47" w14:textId="459C9705" w:rsidR="00BD7A07" w:rsidRPr="00D07145" w:rsidRDefault="00BD7A07" w:rsidP="00BD7A07">
            <w:pPr>
              <w:ind w:firstLine="6"/>
              <w:contextualSpacing/>
              <w:jc w:val="both"/>
              <w:textAlignment w:val="baseline"/>
              <w:rPr>
                <w:b/>
                <w:sz w:val="20"/>
                <w:szCs w:val="20"/>
              </w:rPr>
            </w:pPr>
            <w:r w:rsidRPr="00D07145">
              <w:rPr>
                <w:b/>
                <w:sz w:val="20"/>
                <w:szCs w:val="20"/>
              </w:rPr>
              <w:lastRenderedPageBreak/>
              <w:t xml:space="preserve">АТ «ВІННИЦЯОБЛЕНЕРГО» згідно з класом напруги, на грудень </w:t>
            </w:r>
            <w:r>
              <w:rPr>
                <w:b/>
                <w:sz w:val="20"/>
                <w:szCs w:val="20"/>
              </w:rPr>
              <w:br/>
            </w:r>
            <w:r w:rsidRPr="00D07145">
              <w:rPr>
                <w:b/>
                <w:sz w:val="20"/>
                <w:szCs w:val="20"/>
              </w:rPr>
              <w:t xml:space="preserve">2025 року становить: </w:t>
            </w:r>
          </w:p>
          <w:p w14:paraId="0243E781" w14:textId="77777777" w:rsidR="00BD7A07" w:rsidRPr="00D07145" w:rsidRDefault="00BD7A07" w:rsidP="00BD7A07">
            <w:pPr>
              <w:ind w:firstLine="6"/>
              <w:contextualSpacing/>
              <w:jc w:val="both"/>
              <w:textAlignment w:val="baseline"/>
              <w:rPr>
                <w:b/>
                <w:sz w:val="20"/>
                <w:szCs w:val="20"/>
              </w:rPr>
            </w:pPr>
            <w:r w:rsidRPr="00D07145">
              <w:rPr>
                <w:b/>
                <w:sz w:val="20"/>
                <w:szCs w:val="20"/>
              </w:rPr>
              <w:t>І клас – 6,41339 грн/кВт·год (без ПДВ);</w:t>
            </w:r>
          </w:p>
          <w:p w14:paraId="0214EBB3" w14:textId="77777777" w:rsidR="00BD7A07" w:rsidRPr="00D07145" w:rsidRDefault="00BD7A07" w:rsidP="00BD7A07">
            <w:pPr>
              <w:ind w:firstLine="6"/>
              <w:contextualSpacing/>
              <w:jc w:val="both"/>
              <w:textAlignment w:val="baseline"/>
              <w:rPr>
                <w:b/>
                <w:sz w:val="20"/>
                <w:szCs w:val="20"/>
              </w:rPr>
            </w:pPr>
            <w:r w:rsidRPr="00D07145">
              <w:rPr>
                <w:b/>
                <w:sz w:val="20"/>
                <w:szCs w:val="20"/>
              </w:rPr>
              <w:t xml:space="preserve">ІІ клас – 8,66666 грн/кВт·год (без ПДВ). </w:t>
            </w:r>
          </w:p>
          <w:p w14:paraId="77A2EF78" w14:textId="77777777" w:rsidR="00BD7A07" w:rsidRPr="00D07145" w:rsidRDefault="00BD7A07" w:rsidP="00BD7A07">
            <w:pPr>
              <w:ind w:firstLine="6"/>
              <w:contextualSpacing/>
              <w:jc w:val="both"/>
              <w:textAlignment w:val="baseline"/>
              <w:rPr>
                <w:b/>
                <w:sz w:val="20"/>
                <w:szCs w:val="20"/>
              </w:rPr>
            </w:pPr>
          </w:p>
          <w:p w14:paraId="40C9BD55" w14:textId="77777777" w:rsidR="00BD7A07" w:rsidRPr="00D07145" w:rsidRDefault="00BD7A07" w:rsidP="00BD7A07">
            <w:pPr>
              <w:ind w:firstLine="6"/>
              <w:contextualSpacing/>
              <w:jc w:val="both"/>
              <w:textAlignment w:val="baseline"/>
              <w:rPr>
                <w:b/>
                <w:sz w:val="20"/>
                <w:szCs w:val="20"/>
              </w:rPr>
            </w:pPr>
            <w:r w:rsidRPr="00D07145">
              <w:rPr>
                <w:b/>
                <w:sz w:val="20"/>
                <w:szCs w:val="20"/>
              </w:rPr>
              <w:t xml:space="preserve">АТ «Укрзалізниця» згідно з класом напруги, на грудень 2025 року становить: </w:t>
            </w:r>
          </w:p>
          <w:p w14:paraId="16714A10" w14:textId="77777777" w:rsidR="00BD7A07" w:rsidRPr="00D07145" w:rsidRDefault="00BD7A07" w:rsidP="00BD7A07">
            <w:pPr>
              <w:ind w:firstLine="6"/>
              <w:contextualSpacing/>
              <w:jc w:val="both"/>
              <w:textAlignment w:val="baseline"/>
              <w:rPr>
                <w:b/>
                <w:sz w:val="20"/>
                <w:szCs w:val="20"/>
              </w:rPr>
            </w:pPr>
            <w:r w:rsidRPr="00D07145">
              <w:rPr>
                <w:b/>
                <w:sz w:val="20"/>
                <w:szCs w:val="20"/>
              </w:rPr>
              <w:t xml:space="preserve">І клас – 6,42153 грн/кВт·год (без ПДВ); </w:t>
            </w:r>
          </w:p>
          <w:p w14:paraId="1332F5AC" w14:textId="77777777" w:rsidR="00BD7A07" w:rsidRPr="00D07145" w:rsidRDefault="00BD7A07" w:rsidP="00BD7A07">
            <w:pPr>
              <w:ind w:firstLine="6"/>
              <w:contextualSpacing/>
              <w:jc w:val="both"/>
              <w:textAlignment w:val="baseline"/>
              <w:rPr>
                <w:b/>
                <w:sz w:val="20"/>
                <w:szCs w:val="20"/>
              </w:rPr>
            </w:pPr>
            <w:r w:rsidRPr="00D07145">
              <w:rPr>
                <w:b/>
                <w:sz w:val="20"/>
                <w:szCs w:val="20"/>
              </w:rPr>
              <w:t>ІІ клас – 7,77434 грн/кВт·год (без ПДВ).</w:t>
            </w:r>
          </w:p>
          <w:p w14:paraId="65D4FF1F" w14:textId="77777777" w:rsidR="00FA0701" w:rsidRPr="00A71313" w:rsidRDefault="00FA0701" w:rsidP="00A71313">
            <w:pPr>
              <w:ind w:firstLine="6"/>
              <w:contextualSpacing/>
              <w:jc w:val="both"/>
              <w:textAlignment w:val="baseline"/>
              <w:rPr>
                <w:b/>
                <w:sz w:val="20"/>
                <w:szCs w:val="20"/>
              </w:rPr>
            </w:pPr>
          </w:p>
          <w:p w14:paraId="374C4817"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CA512C" w:rsidRPr="00951DAF">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A512C" w:rsidRPr="00951DAF">
              <w:rPr>
                <w:sz w:val="16"/>
                <w:szCs w:val="16"/>
              </w:rPr>
              <w:instrText xml:space="preserve"> </w:instrText>
            </w:r>
            <w:r w:rsidR="00CA512C" w:rsidRPr="00951DAF">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A512C" w:rsidRPr="00951DAF">
              <w:rPr>
                <w:sz w:val="16"/>
                <w:szCs w:val="16"/>
              </w:rPr>
              <w:instrText xml:space="preserve"> </w:instrText>
            </w:r>
            <w:r w:rsidR="00CA512C" w:rsidRPr="00951DAF">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 xml:space="preserve">а РДН k−ої години, j − ої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BD7A07"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1F920B19" w14:textId="7A64E6CF" w:rsidR="00FA1595" w:rsidRPr="00951DAF" w:rsidRDefault="00BD7A07"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BD7A07"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BD7A07"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lastRenderedPageBreak/>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lastRenderedPageBreak/>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77777777" w:rsidR="005629FC" w:rsidRPr="00951DAF" w:rsidRDefault="005629FC" w:rsidP="005629FC">
            <w:pPr>
              <w:jc w:val="both"/>
              <w:rPr>
                <w:sz w:val="20"/>
                <w:szCs w:val="20"/>
              </w:rPr>
            </w:pPr>
            <w:r w:rsidRPr="00951DAF">
              <w:rPr>
                <w:sz w:val="20"/>
                <w:szCs w:val="20"/>
              </w:rPr>
              <w:t>Договір діє до 31 грудня 202</w:t>
            </w:r>
            <w:r w:rsidR="00232713" w:rsidRPr="00951DAF">
              <w:rPr>
                <w:sz w:val="20"/>
                <w:szCs w:val="20"/>
              </w:rPr>
              <w:t>5</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w:t>
            </w:r>
            <w:r w:rsidRPr="00951DAF">
              <w:rPr>
                <w:iCs/>
                <w:sz w:val="20"/>
                <w:szCs w:val="20"/>
              </w:rPr>
              <w:lastRenderedPageBreak/>
              <w:t>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Look w:val="04A0" w:firstRow="1" w:lastRow="0" w:firstColumn="1" w:lastColumn="0" w:noHBand="0" w:noVBand="1"/>
      </w:tblPr>
      <w:tblGrid>
        <w:gridCol w:w="4658"/>
        <w:gridCol w:w="5123"/>
      </w:tblGrid>
      <w:tr w:rsidR="00ED5EB9" w:rsidRPr="005E2D30" w14:paraId="76A43F87" w14:textId="77777777" w:rsidTr="004C0188">
        <w:tc>
          <w:tcPr>
            <w:tcW w:w="5207"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208"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03B3" w14:textId="77777777" w:rsidR="001B09A6" w:rsidRDefault="001B09A6" w:rsidP="00A43FAA">
      <w:r>
        <w:separator/>
      </w:r>
    </w:p>
  </w:endnote>
  <w:endnote w:type="continuationSeparator" w:id="0">
    <w:p w14:paraId="3ACE0A43" w14:textId="77777777" w:rsidR="001B09A6" w:rsidRDefault="001B09A6"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E98E3" w14:textId="77777777" w:rsidR="001B09A6" w:rsidRDefault="001B09A6" w:rsidP="00A43FAA">
      <w:r>
        <w:separator/>
      </w:r>
    </w:p>
  </w:footnote>
  <w:footnote w:type="continuationSeparator" w:id="0">
    <w:p w14:paraId="00927BEE" w14:textId="77777777" w:rsidR="001B09A6" w:rsidRDefault="001B09A6"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5"/>
  </w:num>
  <w:num w:numId="2" w16cid:durableId="2047487437">
    <w:abstractNumId w:val="7"/>
  </w:num>
  <w:num w:numId="3" w16cid:durableId="1326935820">
    <w:abstractNumId w:val="1"/>
  </w:num>
  <w:num w:numId="4" w16cid:durableId="1740512846">
    <w:abstractNumId w:val="8"/>
  </w:num>
  <w:num w:numId="5" w16cid:durableId="1332026883">
    <w:abstractNumId w:val="3"/>
  </w:num>
  <w:num w:numId="6" w16cid:durableId="29573575">
    <w:abstractNumId w:val="4"/>
  </w:num>
  <w:num w:numId="7" w16cid:durableId="773524943">
    <w:abstractNumId w:val="2"/>
  </w:num>
  <w:num w:numId="8" w16cid:durableId="1747191370">
    <w:abstractNumId w:val="6"/>
  </w:num>
  <w:num w:numId="9" w16cid:durableId="197756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283E"/>
    <w:rsid w:val="000A5E35"/>
    <w:rsid w:val="000A6A24"/>
    <w:rsid w:val="000B0F5E"/>
    <w:rsid w:val="000B4562"/>
    <w:rsid w:val="000B62EF"/>
    <w:rsid w:val="000E05EC"/>
    <w:rsid w:val="000E6186"/>
    <w:rsid w:val="000F453B"/>
    <w:rsid w:val="001136EE"/>
    <w:rsid w:val="00115FDB"/>
    <w:rsid w:val="0011619C"/>
    <w:rsid w:val="00116D1B"/>
    <w:rsid w:val="0013480C"/>
    <w:rsid w:val="00134AE7"/>
    <w:rsid w:val="00141AAF"/>
    <w:rsid w:val="00174A8C"/>
    <w:rsid w:val="0018724B"/>
    <w:rsid w:val="001A272B"/>
    <w:rsid w:val="001A3105"/>
    <w:rsid w:val="001B09A6"/>
    <w:rsid w:val="001D09EF"/>
    <w:rsid w:val="001E4524"/>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B5204"/>
    <w:rsid w:val="002C6FC7"/>
    <w:rsid w:val="002D483D"/>
    <w:rsid w:val="00325DBF"/>
    <w:rsid w:val="003270AF"/>
    <w:rsid w:val="003532EC"/>
    <w:rsid w:val="0035500E"/>
    <w:rsid w:val="00360EAC"/>
    <w:rsid w:val="003737A6"/>
    <w:rsid w:val="00376B14"/>
    <w:rsid w:val="00395311"/>
    <w:rsid w:val="00397342"/>
    <w:rsid w:val="003B00C9"/>
    <w:rsid w:val="003C7171"/>
    <w:rsid w:val="003D07F4"/>
    <w:rsid w:val="003D0F7A"/>
    <w:rsid w:val="003D67CB"/>
    <w:rsid w:val="003E76FD"/>
    <w:rsid w:val="003F15D4"/>
    <w:rsid w:val="00424A98"/>
    <w:rsid w:val="004257FA"/>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A0337"/>
    <w:rsid w:val="005B173D"/>
    <w:rsid w:val="005C2668"/>
    <w:rsid w:val="005D02A5"/>
    <w:rsid w:val="005D37BC"/>
    <w:rsid w:val="005E2D30"/>
    <w:rsid w:val="005E5731"/>
    <w:rsid w:val="00611E0F"/>
    <w:rsid w:val="00617ADF"/>
    <w:rsid w:val="00630F4E"/>
    <w:rsid w:val="00645FAB"/>
    <w:rsid w:val="00660DBD"/>
    <w:rsid w:val="00666D78"/>
    <w:rsid w:val="006859BA"/>
    <w:rsid w:val="006C6498"/>
    <w:rsid w:val="006E0E33"/>
    <w:rsid w:val="006E15C1"/>
    <w:rsid w:val="007039E3"/>
    <w:rsid w:val="00703BC0"/>
    <w:rsid w:val="007043DB"/>
    <w:rsid w:val="007168FE"/>
    <w:rsid w:val="00725937"/>
    <w:rsid w:val="00737E0D"/>
    <w:rsid w:val="0076469F"/>
    <w:rsid w:val="007B5A54"/>
    <w:rsid w:val="007B6F21"/>
    <w:rsid w:val="007C3AB6"/>
    <w:rsid w:val="00807C7E"/>
    <w:rsid w:val="00810B4C"/>
    <w:rsid w:val="00811044"/>
    <w:rsid w:val="0082686E"/>
    <w:rsid w:val="0087300B"/>
    <w:rsid w:val="008B3113"/>
    <w:rsid w:val="008B343D"/>
    <w:rsid w:val="008C22BD"/>
    <w:rsid w:val="008E58A2"/>
    <w:rsid w:val="008F28E0"/>
    <w:rsid w:val="008F7321"/>
    <w:rsid w:val="00912D92"/>
    <w:rsid w:val="009317A4"/>
    <w:rsid w:val="00951DAF"/>
    <w:rsid w:val="00962D42"/>
    <w:rsid w:val="00985B6F"/>
    <w:rsid w:val="00986A9C"/>
    <w:rsid w:val="009948DC"/>
    <w:rsid w:val="009A4545"/>
    <w:rsid w:val="009E4F9B"/>
    <w:rsid w:val="009E7A7B"/>
    <w:rsid w:val="009F2DD6"/>
    <w:rsid w:val="00A062FA"/>
    <w:rsid w:val="00A15490"/>
    <w:rsid w:val="00A309B6"/>
    <w:rsid w:val="00A43FAA"/>
    <w:rsid w:val="00A50EA3"/>
    <w:rsid w:val="00A658A4"/>
    <w:rsid w:val="00A71313"/>
    <w:rsid w:val="00A83545"/>
    <w:rsid w:val="00A93566"/>
    <w:rsid w:val="00A97230"/>
    <w:rsid w:val="00AA094C"/>
    <w:rsid w:val="00AB2782"/>
    <w:rsid w:val="00AC08EA"/>
    <w:rsid w:val="00AC2932"/>
    <w:rsid w:val="00AD6D4D"/>
    <w:rsid w:val="00AF56DB"/>
    <w:rsid w:val="00AF7373"/>
    <w:rsid w:val="00B03549"/>
    <w:rsid w:val="00B22869"/>
    <w:rsid w:val="00B51B11"/>
    <w:rsid w:val="00B54747"/>
    <w:rsid w:val="00B55F99"/>
    <w:rsid w:val="00B5646C"/>
    <w:rsid w:val="00B614CC"/>
    <w:rsid w:val="00B65FBA"/>
    <w:rsid w:val="00B84522"/>
    <w:rsid w:val="00B8614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82697"/>
    <w:rsid w:val="00C84B84"/>
    <w:rsid w:val="00CA512C"/>
    <w:rsid w:val="00CB68BA"/>
    <w:rsid w:val="00CC0143"/>
    <w:rsid w:val="00CC1F70"/>
    <w:rsid w:val="00D37EB9"/>
    <w:rsid w:val="00D42888"/>
    <w:rsid w:val="00D5718C"/>
    <w:rsid w:val="00D623E8"/>
    <w:rsid w:val="00D97D10"/>
    <w:rsid w:val="00DB3310"/>
    <w:rsid w:val="00DD0069"/>
    <w:rsid w:val="00DF291A"/>
    <w:rsid w:val="00E00499"/>
    <w:rsid w:val="00E07740"/>
    <w:rsid w:val="00E12C13"/>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8136</Words>
  <Characters>4638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2025-11-13T14:52:00Z</dcterms:modified>
</cp:coreProperties>
</file>