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260C" w14:textId="77777777" w:rsidR="00986A9C" w:rsidRPr="00A271B3" w:rsidRDefault="00986A9C" w:rsidP="001B5738">
      <w:pPr>
        <w:tabs>
          <w:tab w:val="left" w:pos="1695"/>
        </w:tabs>
        <w:jc w:val="right"/>
        <w:rPr>
          <w:sz w:val="22"/>
          <w:szCs w:val="22"/>
        </w:rPr>
      </w:pPr>
      <w:r w:rsidRPr="00A271B3">
        <w:rPr>
          <w:sz w:val="22"/>
          <w:szCs w:val="22"/>
        </w:rPr>
        <w:t xml:space="preserve">Додаток № </w:t>
      </w:r>
      <w:r w:rsidR="00061199" w:rsidRPr="00A271B3">
        <w:rPr>
          <w:sz w:val="22"/>
          <w:szCs w:val="22"/>
        </w:rPr>
        <w:t>3</w:t>
      </w:r>
      <w:r w:rsidR="001B5738" w:rsidRPr="00A271B3">
        <w:rPr>
          <w:sz w:val="22"/>
          <w:szCs w:val="22"/>
        </w:rPr>
        <w:tab/>
      </w:r>
      <w:r w:rsidR="001B5738" w:rsidRPr="00A271B3">
        <w:rPr>
          <w:sz w:val="22"/>
          <w:szCs w:val="22"/>
        </w:rPr>
        <w:tab/>
      </w:r>
      <w:r w:rsidR="001B5738" w:rsidRPr="00A271B3">
        <w:rPr>
          <w:sz w:val="22"/>
          <w:szCs w:val="22"/>
        </w:rPr>
        <w:tab/>
      </w:r>
      <w:r w:rsidR="001B5738" w:rsidRPr="00A271B3">
        <w:rPr>
          <w:sz w:val="22"/>
          <w:szCs w:val="22"/>
        </w:rPr>
        <w:tab/>
      </w:r>
      <w:r w:rsidR="001B5738" w:rsidRPr="00A271B3">
        <w:rPr>
          <w:sz w:val="22"/>
          <w:szCs w:val="22"/>
        </w:rPr>
        <w:tab/>
      </w:r>
    </w:p>
    <w:p w14:paraId="61E971F3" w14:textId="77777777" w:rsidR="00986A9C" w:rsidRPr="00A271B3" w:rsidRDefault="00986A9C" w:rsidP="001B5738">
      <w:pPr>
        <w:tabs>
          <w:tab w:val="left" w:pos="1695"/>
        </w:tabs>
        <w:jc w:val="right"/>
        <w:rPr>
          <w:sz w:val="22"/>
          <w:szCs w:val="22"/>
        </w:rPr>
      </w:pPr>
      <w:r w:rsidRPr="00A271B3">
        <w:rPr>
          <w:sz w:val="22"/>
          <w:szCs w:val="22"/>
        </w:rPr>
        <w:t>до договору про постачання електричної</w:t>
      </w:r>
      <w:r w:rsidR="001B5738" w:rsidRPr="00A271B3">
        <w:rPr>
          <w:sz w:val="22"/>
          <w:szCs w:val="22"/>
        </w:rPr>
        <w:tab/>
      </w:r>
    </w:p>
    <w:p w14:paraId="53C55E14" w14:textId="77777777" w:rsidR="00986A9C" w:rsidRPr="00A271B3" w:rsidRDefault="00986A9C" w:rsidP="001B5738">
      <w:pPr>
        <w:tabs>
          <w:tab w:val="left" w:pos="1695"/>
        </w:tabs>
        <w:jc w:val="right"/>
        <w:rPr>
          <w:sz w:val="22"/>
          <w:szCs w:val="22"/>
        </w:rPr>
      </w:pPr>
      <w:r w:rsidRPr="00A271B3">
        <w:rPr>
          <w:sz w:val="22"/>
          <w:szCs w:val="22"/>
        </w:rPr>
        <w:t>енергії постачальником</w:t>
      </w:r>
      <w:r w:rsidR="003737A6" w:rsidRPr="00A271B3">
        <w:rPr>
          <w:sz w:val="22"/>
          <w:szCs w:val="22"/>
        </w:rPr>
        <w:t xml:space="preserve"> </w:t>
      </w:r>
      <w:r w:rsidRPr="00A271B3">
        <w:rPr>
          <w:sz w:val="22"/>
          <w:szCs w:val="22"/>
        </w:rPr>
        <w:t>універсальних послуг</w:t>
      </w:r>
    </w:p>
    <w:p w14:paraId="55B70732" w14:textId="77777777" w:rsidR="007B5A54" w:rsidRPr="00A271B3" w:rsidRDefault="007B5A54" w:rsidP="001B5738">
      <w:pPr>
        <w:tabs>
          <w:tab w:val="left" w:pos="1695"/>
        </w:tabs>
        <w:jc w:val="right"/>
        <w:rPr>
          <w:sz w:val="22"/>
          <w:szCs w:val="22"/>
        </w:rPr>
      </w:pPr>
    </w:p>
    <w:p w14:paraId="699BF283" w14:textId="77777777" w:rsidR="001B5738" w:rsidRPr="00A271B3" w:rsidRDefault="001B5738" w:rsidP="00986A9C">
      <w:pPr>
        <w:tabs>
          <w:tab w:val="left" w:pos="1695"/>
        </w:tabs>
        <w:jc w:val="center"/>
        <w:rPr>
          <w:b/>
          <w:sz w:val="22"/>
          <w:szCs w:val="22"/>
        </w:rPr>
      </w:pPr>
    </w:p>
    <w:p w14:paraId="1EB37444" w14:textId="77777777" w:rsidR="00986A9C" w:rsidRPr="00A271B3" w:rsidRDefault="00986A9C" w:rsidP="00986A9C">
      <w:pPr>
        <w:tabs>
          <w:tab w:val="left" w:pos="1695"/>
        </w:tabs>
        <w:jc w:val="center"/>
        <w:rPr>
          <w:b/>
          <w:sz w:val="22"/>
          <w:szCs w:val="22"/>
        </w:rPr>
      </w:pPr>
      <w:r w:rsidRPr="00A271B3">
        <w:rPr>
          <w:b/>
          <w:sz w:val="22"/>
          <w:szCs w:val="22"/>
        </w:rPr>
        <w:t xml:space="preserve">КОМЕРЦІЙНА ПРОПОЗИЦІЯ </w:t>
      </w:r>
      <w:r w:rsidR="009F331E" w:rsidRPr="00A271B3">
        <w:rPr>
          <w:b/>
          <w:sz w:val="22"/>
          <w:szCs w:val="22"/>
        </w:rPr>
        <w:t xml:space="preserve">№ </w:t>
      </w:r>
      <w:r w:rsidR="0061793C" w:rsidRPr="00A271B3">
        <w:rPr>
          <w:b/>
          <w:sz w:val="22"/>
          <w:szCs w:val="22"/>
        </w:rPr>
        <w:t>7</w:t>
      </w:r>
    </w:p>
    <w:p w14:paraId="65802506" w14:textId="77777777" w:rsidR="00986A9C" w:rsidRPr="00A271B3" w:rsidRDefault="00986A9C" w:rsidP="00986A9C">
      <w:pPr>
        <w:tabs>
          <w:tab w:val="left" w:pos="1695"/>
        </w:tabs>
        <w:jc w:val="center"/>
        <w:rPr>
          <w:b/>
          <w:bCs/>
          <w:sz w:val="22"/>
          <w:szCs w:val="22"/>
        </w:rPr>
      </w:pPr>
      <w:r w:rsidRPr="00A271B3">
        <w:rPr>
          <w:b/>
          <w:sz w:val="22"/>
          <w:szCs w:val="22"/>
        </w:rPr>
        <w:t>(розповсюджується лише на непобутових споживачів</w:t>
      </w:r>
      <w:r w:rsidR="00C20CCA" w:rsidRPr="00A271B3">
        <w:rPr>
          <w:b/>
          <w:sz w:val="22"/>
          <w:szCs w:val="22"/>
        </w:rPr>
        <w:t>, я</w:t>
      </w:r>
      <w:r w:rsidR="00F263FA" w:rsidRPr="00A271B3">
        <w:rPr>
          <w:b/>
          <w:sz w:val="22"/>
          <w:szCs w:val="22"/>
        </w:rPr>
        <w:t>ким постачальник універсальних послуг здійснює постачання електричної енергії за цінами побутових споживачів</w:t>
      </w:r>
      <w:r w:rsidR="00E82ECB" w:rsidRPr="00A271B3">
        <w:rPr>
          <w:b/>
          <w:sz w:val="22"/>
          <w:szCs w:val="22"/>
        </w:rPr>
        <w:t xml:space="preserve"> </w:t>
      </w:r>
      <w:r w:rsidR="00E82ECB" w:rsidRPr="00A271B3">
        <w:rPr>
          <w:b/>
          <w:bCs/>
          <w:color w:val="212529"/>
          <w:sz w:val="22"/>
          <w:szCs w:val="22"/>
          <w:shd w:val="clear" w:color="auto" w:fill="FFFFFF"/>
        </w:rPr>
        <w:t>за наявності обліку споживання електроенергії за періодами часу</w:t>
      </w:r>
      <w:r w:rsidR="00CD668C" w:rsidRPr="00A271B3">
        <w:rPr>
          <w:b/>
          <w:bCs/>
          <w:color w:val="212529"/>
          <w:sz w:val="22"/>
          <w:szCs w:val="22"/>
          <w:shd w:val="clear" w:color="auto" w:fill="FFFFFF"/>
        </w:rPr>
        <w:t xml:space="preserve"> )</w:t>
      </w:r>
    </w:p>
    <w:p w14:paraId="00194C99" w14:textId="77777777" w:rsidR="00986A9C" w:rsidRPr="00A271B3" w:rsidRDefault="00986A9C" w:rsidP="00986A9C">
      <w:pPr>
        <w:tabs>
          <w:tab w:val="left" w:pos="1695"/>
        </w:tabs>
        <w:jc w:val="center"/>
        <w:rPr>
          <w:sz w:val="22"/>
          <w:szCs w:val="22"/>
        </w:rPr>
      </w:pPr>
    </w:p>
    <w:p w14:paraId="659C2EE5" w14:textId="6ACADA60" w:rsidR="00986A9C" w:rsidRPr="00A271B3" w:rsidRDefault="00986A9C" w:rsidP="0061793C">
      <w:pPr>
        <w:tabs>
          <w:tab w:val="left" w:pos="1695"/>
        </w:tabs>
        <w:jc w:val="both"/>
        <w:rPr>
          <w:sz w:val="22"/>
          <w:szCs w:val="22"/>
        </w:rPr>
      </w:pPr>
      <w:r w:rsidRPr="00A271B3">
        <w:rPr>
          <w:b/>
          <w:color w:val="000000"/>
          <w:sz w:val="22"/>
          <w:szCs w:val="22"/>
          <w:u w:val="single"/>
        </w:rPr>
        <w:t xml:space="preserve">ТОВАРИСТВО З ОБМЕЖЕНОЮ ВІДПОВІДАЛЬНІСТЮ </w:t>
      </w:r>
      <w:r w:rsidR="001B5738" w:rsidRPr="00A271B3">
        <w:rPr>
          <w:b/>
          <w:color w:val="000000"/>
          <w:sz w:val="22"/>
          <w:szCs w:val="22"/>
          <w:u w:val="single"/>
        </w:rPr>
        <w:t>«</w:t>
      </w:r>
      <w:r w:rsidRPr="00A271B3">
        <w:rPr>
          <w:b/>
          <w:color w:val="000000"/>
          <w:sz w:val="22"/>
          <w:szCs w:val="22"/>
          <w:u w:val="single"/>
        </w:rPr>
        <w:t xml:space="preserve">ЕНЕРА </w:t>
      </w:r>
      <w:r w:rsidR="0061793C" w:rsidRPr="00A271B3">
        <w:rPr>
          <w:b/>
          <w:color w:val="000000"/>
          <w:sz w:val="22"/>
          <w:szCs w:val="22"/>
          <w:u w:val="single"/>
        </w:rPr>
        <w:t>ВІННИЦЯ</w:t>
      </w:r>
      <w:r w:rsidR="001B5738" w:rsidRPr="00A271B3">
        <w:rPr>
          <w:b/>
          <w:color w:val="000000"/>
          <w:sz w:val="22"/>
          <w:szCs w:val="22"/>
          <w:u w:val="single"/>
        </w:rPr>
        <w:t>»</w:t>
      </w:r>
      <w:r w:rsidRPr="00A271B3">
        <w:rPr>
          <w:color w:val="000000"/>
          <w:sz w:val="22"/>
          <w:szCs w:val="22"/>
          <w:u w:val="single"/>
        </w:rPr>
        <w:t xml:space="preserve">, </w:t>
      </w:r>
      <w:r w:rsidRPr="00A271B3">
        <w:rPr>
          <w:color w:val="000000"/>
          <w:sz w:val="22"/>
          <w:szCs w:val="22"/>
        </w:rPr>
        <w:t xml:space="preserve">що діє на підставі ліцензії, виданої згідно </w:t>
      </w:r>
      <w:r w:rsidR="001265F4">
        <w:rPr>
          <w:color w:val="000000"/>
          <w:sz w:val="22"/>
          <w:szCs w:val="22"/>
        </w:rPr>
        <w:t>п</w:t>
      </w:r>
      <w:r w:rsidRPr="00A271B3">
        <w:rPr>
          <w:color w:val="000000"/>
          <w:sz w:val="22"/>
          <w:szCs w:val="22"/>
        </w:rPr>
        <w:t>останови Національної комісії, що здійснює державне регулювання у сферах енергетики та комунальних послуг</w:t>
      </w:r>
      <w:r w:rsidR="001265F4">
        <w:rPr>
          <w:color w:val="000000"/>
          <w:sz w:val="22"/>
          <w:szCs w:val="22"/>
        </w:rPr>
        <w:t>,</w:t>
      </w:r>
      <w:r w:rsidRPr="00A271B3">
        <w:rPr>
          <w:color w:val="000000"/>
          <w:sz w:val="22"/>
          <w:szCs w:val="22"/>
        </w:rPr>
        <w:t xml:space="preserve"> від 14</w:t>
      </w:r>
      <w:r w:rsidR="001265F4">
        <w:rPr>
          <w:color w:val="000000"/>
          <w:sz w:val="22"/>
          <w:szCs w:val="22"/>
        </w:rPr>
        <w:t>.06.</w:t>
      </w:r>
      <w:r w:rsidRPr="00A271B3">
        <w:rPr>
          <w:color w:val="000000"/>
          <w:sz w:val="22"/>
          <w:szCs w:val="22"/>
        </w:rPr>
        <w:t>2018 № 429, пропонує розглянути наступну комерційну пропозицію.</w:t>
      </w:r>
    </w:p>
    <w:p w14:paraId="33BFF291" w14:textId="77777777" w:rsidR="00986A9C" w:rsidRPr="00A271B3" w:rsidRDefault="00986A9C" w:rsidP="00986A9C">
      <w:pPr>
        <w:tabs>
          <w:tab w:val="left" w:pos="1695"/>
        </w:tabs>
        <w:rPr>
          <w:sz w:val="22"/>
          <w:szCs w:val="22"/>
        </w:rPr>
      </w:pPr>
    </w:p>
    <w:p w14:paraId="65C970F3" w14:textId="77777777" w:rsidR="00986A9C" w:rsidRPr="00A271B3" w:rsidRDefault="00986A9C" w:rsidP="00986A9C">
      <w:pPr>
        <w:tabs>
          <w:tab w:val="left" w:pos="1695"/>
        </w:tabs>
        <w:rPr>
          <w:sz w:val="22"/>
          <w:szCs w:val="22"/>
        </w:rPr>
      </w:pPr>
      <w:r w:rsidRPr="00A271B3">
        <w:rPr>
          <w:b/>
          <w:sz w:val="22"/>
          <w:szCs w:val="22"/>
          <w:u w:val="single"/>
        </w:rPr>
        <w:t>Предмет комерційної пропозиції</w:t>
      </w:r>
      <w:r w:rsidRPr="00A271B3">
        <w:rPr>
          <w:sz w:val="22"/>
          <w:szCs w:val="22"/>
        </w:rPr>
        <w:t>: Постачання електричної енергії як товарної продукції.</w:t>
      </w:r>
    </w:p>
    <w:p w14:paraId="7BFF1708" w14:textId="77777777" w:rsidR="00986A9C" w:rsidRPr="00A271B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886"/>
      </w:tblGrid>
      <w:tr w:rsidR="00986A9C" w:rsidRPr="00A271B3" w14:paraId="0E836EAE" w14:textId="77777777" w:rsidTr="001B5738">
        <w:tc>
          <w:tcPr>
            <w:tcW w:w="3289" w:type="dxa"/>
            <w:shd w:val="clear" w:color="auto" w:fill="auto"/>
          </w:tcPr>
          <w:p w14:paraId="0423784F" w14:textId="77777777" w:rsidR="00986A9C" w:rsidRPr="00A271B3" w:rsidRDefault="00986A9C" w:rsidP="00B8614E">
            <w:pPr>
              <w:pStyle w:val="HTML"/>
              <w:jc w:val="both"/>
              <w:rPr>
                <w:rFonts w:ascii="Times New Roman" w:eastAsia="Calibri" w:hAnsi="Times New Roman" w:cs="Times New Roman"/>
                <w:b/>
                <w:sz w:val="22"/>
                <w:szCs w:val="22"/>
                <w:lang w:val="uk-UA"/>
              </w:rPr>
            </w:pPr>
            <w:r w:rsidRPr="00A271B3">
              <w:rPr>
                <w:rFonts w:ascii="Times New Roman" w:eastAsia="Calibri" w:hAnsi="Times New Roman" w:cs="Times New Roman"/>
                <w:b/>
                <w:sz w:val="22"/>
                <w:szCs w:val="22"/>
                <w:lang w:val="uk-UA"/>
              </w:rPr>
              <w:t>Умова</w:t>
            </w:r>
          </w:p>
        </w:tc>
        <w:tc>
          <w:tcPr>
            <w:tcW w:w="6776" w:type="dxa"/>
            <w:shd w:val="clear" w:color="auto" w:fill="auto"/>
          </w:tcPr>
          <w:p w14:paraId="5FCB1F7A" w14:textId="77777777" w:rsidR="00986A9C" w:rsidRPr="00A271B3" w:rsidRDefault="00986A9C" w:rsidP="00B8614E">
            <w:pPr>
              <w:pStyle w:val="HTML"/>
              <w:jc w:val="both"/>
              <w:rPr>
                <w:rFonts w:ascii="Times New Roman" w:eastAsia="Calibri" w:hAnsi="Times New Roman" w:cs="Times New Roman"/>
                <w:b/>
                <w:sz w:val="22"/>
                <w:szCs w:val="22"/>
                <w:lang w:val="uk-UA"/>
              </w:rPr>
            </w:pPr>
            <w:r w:rsidRPr="00A271B3">
              <w:rPr>
                <w:rFonts w:ascii="Times New Roman" w:eastAsia="Calibri" w:hAnsi="Times New Roman" w:cs="Times New Roman"/>
                <w:b/>
                <w:sz w:val="22"/>
                <w:szCs w:val="22"/>
                <w:lang w:val="uk-UA"/>
              </w:rPr>
              <w:t>Пропозиція</w:t>
            </w:r>
          </w:p>
        </w:tc>
      </w:tr>
      <w:tr w:rsidR="000D598A" w:rsidRPr="00A271B3" w14:paraId="7935EA00" w14:textId="77777777" w:rsidTr="001B5738">
        <w:tc>
          <w:tcPr>
            <w:tcW w:w="3289" w:type="dxa"/>
            <w:shd w:val="clear" w:color="auto" w:fill="auto"/>
          </w:tcPr>
          <w:p w14:paraId="6339B724" w14:textId="77777777" w:rsidR="000D598A" w:rsidRPr="00A271B3" w:rsidRDefault="000D598A" w:rsidP="0057730A">
            <w:pPr>
              <w:rPr>
                <w:b/>
                <w:bCs/>
                <w:sz w:val="22"/>
                <w:szCs w:val="22"/>
                <w:lang w:eastAsia="en-US"/>
              </w:rPr>
            </w:pPr>
            <w:r w:rsidRPr="00A271B3">
              <w:rPr>
                <w:b/>
                <w:bCs/>
                <w:sz w:val="22"/>
                <w:szCs w:val="22"/>
              </w:rPr>
              <w:t>Критерії, яким має відповідати особа, що обирає дану комерційну пропозицію</w:t>
            </w:r>
          </w:p>
        </w:tc>
        <w:tc>
          <w:tcPr>
            <w:tcW w:w="6776" w:type="dxa"/>
            <w:shd w:val="clear" w:color="auto" w:fill="auto"/>
          </w:tcPr>
          <w:p w14:paraId="10D8490D" w14:textId="77777777" w:rsidR="00F9332C" w:rsidRDefault="00F9332C" w:rsidP="00F9332C">
            <w:pPr>
              <w:jc w:val="both"/>
              <w:rPr>
                <w:sz w:val="22"/>
                <w:szCs w:val="22"/>
              </w:rPr>
            </w:pPr>
            <w:r>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54773204" w14:textId="77777777" w:rsidR="00F9332C" w:rsidRDefault="00F9332C" w:rsidP="00F9332C">
            <w:pPr>
              <w:jc w:val="both"/>
              <w:rPr>
                <w:sz w:val="22"/>
                <w:szCs w:val="22"/>
              </w:rPr>
            </w:pPr>
            <w:r>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Pr>
                <w:sz w:val="22"/>
                <w:szCs w:val="22"/>
              </w:rPr>
              <w:t>замково</w:t>
            </w:r>
            <w:proofErr w:type="spellEnd"/>
            <w:r>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7BC6A96D" w14:textId="77777777" w:rsidR="00F9332C" w:rsidRDefault="00F9332C" w:rsidP="00F9332C">
            <w:pPr>
              <w:jc w:val="both"/>
              <w:rPr>
                <w:sz w:val="22"/>
                <w:szCs w:val="22"/>
              </w:rPr>
            </w:pPr>
            <w:r>
              <w:rPr>
                <w:sz w:val="22"/>
                <w:szCs w:val="22"/>
              </w:rPr>
              <w:t xml:space="preserve">3) дачні та </w:t>
            </w:r>
            <w:proofErr w:type="spellStart"/>
            <w:r>
              <w:rPr>
                <w:sz w:val="22"/>
                <w:szCs w:val="22"/>
              </w:rPr>
              <w:t>дачно</w:t>
            </w:r>
            <w:proofErr w:type="spellEnd"/>
            <w:r>
              <w:rPr>
                <w:sz w:val="22"/>
                <w:szCs w:val="22"/>
              </w:rPr>
              <w:t xml:space="preserve">-будівельні кооперативи, садові товариства, </w:t>
            </w:r>
            <w:proofErr w:type="spellStart"/>
            <w:r>
              <w:rPr>
                <w:sz w:val="22"/>
                <w:szCs w:val="22"/>
              </w:rPr>
              <w:t>гаражно</w:t>
            </w:r>
            <w:proofErr w:type="spellEnd"/>
            <w:r>
              <w:rPr>
                <w:sz w:val="22"/>
                <w:szCs w:val="22"/>
              </w:rPr>
              <w:t>-будівельні кооперативи на технічні цілі (роботу насосів) та освітлення території;</w:t>
            </w:r>
          </w:p>
          <w:p w14:paraId="0F5EC2F8" w14:textId="77777777" w:rsidR="00F9332C" w:rsidRDefault="00F9332C" w:rsidP="00F9332C">
            <w:pPr>
              <w:jc w:val="both"/>
              <w:rPr>
                <w:sz w:val="22"/>
                <w:szCs w:val="22"/>
              </w:rPr>
            </w:pPr>
            <w:r>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416A6E0C" w14:textId="77777777" w:rsidR="00F9332C" w:rsidRDefault="00F9332C" w:rsidP="00F9332C">
            <w:pPr>
              <w:jc w:val="both"/>
              <w:rPr>
                <w:sz w:val="22"/>
                <w:szCs w:val="22"/>
              </w:rPr>
            </w:pPr>
            <w:r>
              <w:rPr>
                <w:sz w:val="22"/>
                <w:szCs w:val="22"/>
              </w:rPr>
              <w:t>5) релігійні організації в частині споживання електричної енергії на комунально-побутові потреби.</w:t>
            </w:r>
          </w:p>
          <w:p w14:paraId="2B0CA6EA" w14:textId="77777777" w:rsidR="00F9332C" w:rsidRPr="00F9332C" w:rsidRDefault="00F9332C" w:rsidP="00F9332C">
            <w:pPr>
              <w:jc w:val="both"/>
              <w:rPr>
                <w:sz w:val="22"/>
                <w:szCs w:val="22"/>
              </w:rPr>
            </w:pPr>
            <w:r>
              <w:rPr>
                <w:sz w:val="22"/>
                <w:szCs w:val="22"/>
              </w:rPr>
              <w:t>6) об’єкт споживача улаштований стаціонарною системою електроопалення;</w:t>
            </w:r>
          </w:p>
          <w:p w14:paraId="22718CDE" w14:textId="05B8FE47" w:rsidR="007D348F" w:rsidRPr="00A271B3" w:rsidRDefault="00F9332C" w:rsidP="00F9332C">
            <w:pPr>
              <w:jc w:val="both"/>
              <w:rPr>
                <w:sz w:val="22"/>
                <w:szCs w:val="22"/>
              </w:rPr>
            </w:pPr>
            <w:r w:rsidRPr="00F9332C">
              <w:rPr>
                <w:sz w:val="22"/>
                <w:szCs w:val="22"/>
              </w:rPr>
              <w:t xml:space="preserve">7) </w:t>
            </w:r>
            <w:r w:rsidRPr="000A7374">
              <w:rPr>
                <w:sz w:val="22"/>
                <w:szCs w:val="22"/>
              </w:rPr>
              <w:t xml:space="preserve">відсутність газифікації багатоквартирних будинків та відсутність або </w:t>
            </w:r>
            <w:proofErr w:type="spellStart"/>
            <w:r w:rsidRPr="000A7374">
              <w:rPr>
                <w:sz w:val="22"/>
                <w:szCs w:val="22"/>
              </w:rPr>
              <w:t>нефункціонування</w:t>
            </w:r>
            <w:proofErr w:type="spellEnd"/>
            <w:r w:rsidRPr="000A7374">
              <w:rPr>
                <w:sz w:val="22"/>
                <w:szCs w:val="22"/>
              </w:rPr>
              <w:t xml:space="preserve"> в зазначених будинках систем</w:t>
            </w:r>
            <w:r w:rsidRPr="00F9332C">
              <w:rPr>
                <w:sz w:val="22"/>
                <w:szCs w:val="22"/>
              </w:rPr>
              <w:t xml:space="preserve"> </w:t>
            </w:r>
            <w:r w:rsidRPr="000A7374">
              <w:rPr>
                <w:sz w:val="22"/>
                <w:szCs w:val="22"/>
              </w:rPr>
              <w:t>централізованого теплопостачання або систем автономного теплопостачання, які використовують будь-які види енергоносіїв, крім</w:t>
            </w:r>
            <w:r w:rsidRPr="00F9332C">
              <w:rPr>
                <w:sz w:val="22"/>
                <w:szCs w:val="22"/>
              </w:rPr>
              <w:t xml:space="preserve"> електричної енергії.</w:t>
            </w:r>
            <w:r>
              <w:rPr>
                <w:sz w:val="22"/>
                <w:szCs w:val="22"/>
              </w:rPr>
              <w:t xml:space="preserve"> </w:t>
            </w:r>
          </w:p>
        </w:tc>
      </w:tr>
      <w:tr w:rsidR="00AE1CD7" w:rsidRPr="00A271B3" w14:paraId="5C00668F" w14:textId="77777777" w:rsidTr="001B5738">
        <w:tc>
          <w:tcPr>
            <w:tcW w:w="3289" w:type="dxa"/>
            <w:shd w:val="clear" w:color="auto" w:fill="auto"/>
          </w:tcPr>
          <w:p w14:paraId="245EFB89" w14:textId="77777777" w:rsidR="00AE1CD7"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6AE48238" w14:textId="6E3D6A6D" w:rsidR="00AE1CD7" w:rsidRPr="00A271B3" w:rsidRDefault="00AE1CD7" w:rsidP="00AE1CD7">
            <w:pPr>
              <w:jc w:val="both"/>
              <w:rPr>
                <w:sz w:val="22"/>
                <w:szCs w:val="22"/>
              </w:rPr>
            </w:pPr>
            <w:r w:rsidRPr="00A271B3">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w:t>
            </w:r>
            <w:r w:rsidR="001B5738" w:rsidRPr="00A271B3">
              <w:rPr>
                <w:sz w:val="22"/>
                <w:szCs w:val="22"/>
              </w:rPr>
              <w:t>«</w:t>
            </w:r>
            <w:r w:rsidRPr="00A271B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1B5738" w:rsidRPr="00A271B3">
              <w:rPr>
                <w:sz w:val="22"/>
                <w:szCs w:val="22"/>
              </w:rPr>
              <w:t>»</w:t>
            </w:r>
            <w:r w:rsidRPr="00A271B3">
              <w:rPr>
                <w:sz w:val="22"/>
                <w:szCs w:val="22"/>
              </w:rPr>
              <w:t xml:space="preserve"> (</w:t>
            </w:r>
            <w:r w:rsidR="002B1526" w:rsidRPr="003C5AF8">
              <w:rPr>
                <w:bCs/>
                <w:sz w:val="22"/>
                <w:szCs w:val="22"/>
              </w:rPr>
              <w:t xml:space="preserve">зі змінами, відповідно до постанови Кабінету Міністрів України від </w:t>
            </w:r>
            <w:r w:rsidR="00F9332C" w:rsidRPr="00F4351B">
              <w:rPr>
                <w:sz w:val="22"/>
                <w:szCs w:val="22"/>
              </w:rPr>
              <w:t>29</w:t>
            </w:r>
            <w:r w:rsidR="00F9332C">
              <w:rPr>
                <w:sz w:val="22"/>
                <w:szCs w:val="22"/>
              </w:rPr>
              <w:t>.04.</w:t>
            </w:r>
            <w:r w:rsidR="00F9332C" w:rsidRPr="00F4351B">
              <w:rPr>
                <w:sz w:val="22"/>
                <w:szCs w:val="22"/>
              </w:rPr>
              <w:t>2026</w:t>
            </w:r>
            <w:r w:rsidR="00F9332C">
              <w:rPr>
                <w:sz w:val="22"/>
                <w:szCs w:val="22"/>
              </w:rPr>
              <w:t xml:space="preserve"> </w:t>
            </w:r>
            <w:r w:rsidR="00F9332C" w:rsidRPr="00F4351B">
              <w:rPr>
                <w:sz w:val="22"/>
                <w:szCs w:val="22"/>
              </w:rPr>
              <w:t>№530</w:t>
            </w:r>
            <w:r w:rsidRPr="00A271B3">
              <w:rPr>
                <w:sz w:val="22"/>
                <w:szCs w:val="22"/>
              </w:rPr>
              <w:t>)</w:t>
            </w:r>
            <w:r w:rsidR="00181549" w:rsidRPr="00A271B3">
              <w:rPr>
                <w:sz w:val="22"/>
                <w:szCs w:val="22"/>
              </w:rPr>
              <w:t xml:space="preserve"> </w:t>
            </w:r>
            <w:r w:rsidR="00A03A40" w:rsidRPr="00A271B3">
              <w:rPr>
                <w:sz w:val="22"/>
                <w:szCs w:val="22"/>
              </w:rPr>
              <w:t>із застосуванням таких коефіцієнтів:</w:t>
            </w:r>
          </w:p>
          <w:p w14:paraId="5B649B2C" w14:textId="77777777" w:rsidR="004F0B2E" w:rsidRPr="00A271B3" w:rsidRDefault="00AE1CD7" w:rsidP="004F0B2E">
            <w:pPr>
              <w:jc w:val="both"/>
              <w:rPr>
                <w:sz w:val="22"/>
                <w:szCs w:val="22"/>
              </w:rPr>
            </w:pPr>
            <w:r w:rsidRPr="00A271B3">
              <w:rPr>
                <w:sz w:val="22"/>
                <w:szCs w:val="22"/>
              </w:rPr>
              <w:t xml:space="preserve">1) </w:t>
            </w:r>
            <w:r w:rsidR="004F0B2E" w:rsidRPr="00A271B3">
              <w:rPr>
                <w:sz w:val="22"/>
                <w:szCs w:val="22"/>
              </w:rPr>
              <w:t xml:space="preserve">за </w:t>
            </w:r>
            <w:r w:rsidR="002448BA" w:rsidRPr="00A271B3">
              <w:rPr>
                <w:sz w:val="22"/>
                <w:szCs w:val="22"/>
              </w:rPr>
              <w:t>дво</w:t>
            </w:r>
            <w:r w:rsidR="004F0B2E" w:rsidRPr="00A271B3">
              <w:rPr>
                <w:sz w:val="22"/>
                <w:szCs w:val="22"/>
              </w:rPr>
              <w:t>зонним диференціюванням за періодами часу:</w:t>
            </w:r>
          </w:p>
          <w:p w14:paraId="3DA1D880" w14:textId="77777777" w:rsidR="002448BA" w:rsidRPr="00A271B3" w:rsidRDefault="002448BA" w:rsidP="001B5738">
            <w:pPr>
              <w:numPr>
                <w:ilvl w:val="0"/>
                <w:numId w:val="10"/>
              </w:numPr>
              <w:jc w:val="both"/>
              <w:rPr>
                <w:sz w:val="22"/>
                <w:szCs w:val="22"/>
              </w:rPr>
            </w:pPr>
            <w:r w:rsidRPr="00A271B3">
              <w:rPr>
                <w:sz w:val="22"/>
                <w:szCs w:val="22"/>
              </w:rPr>
              <w:t>0,5 тарифу в години нічного мінімального навантаження енергосистеми (з 23-ї години до 7-ї години);</w:t>
            </w:r>
          </w:p>
          <w:p w14:paraId="04FB8776" w14:textId="77777777" w:rsidR="002448BA" w:rsidRPr="00A271B3" w:rsidRDefault="002448BA" w:rsidP="001B5738">
            <w:pPr>
              <w:numPr>
                <w:ilvl w:val="0"/>
                <w:numId w:val="10"/>
              </w:numPr>
              <w:jc w:val="both"/>
              <w:rPr>
                <w:sz w:val="22"/>
                <w:szCs w:val="22"/>
              </w:rPr>
            </w:pPr>
            <w:r w:rsidRPr="00A271B3">
              <w:rPr>
                <w:sz w:val="22"/>
                <w:szCs w:val="22"/>
              </w:rPr>
              <w:lastRenderedPageBreak/>
              <w:t xml:space="preserve">повний тариф </w:t>
            </w:r>
            <w:r w:rsidR="001B5738" w:rsidRPr="00A271B3">
              <w:rPr>
                <w:sz w:val="22"/>
                <w:szCs w:val="22"/>
              </w:rPr>
              <w:t>в</w:t>
            </w:r>
            <w:r w:rsidRPr="00A271B3">
              <w:rPr>
                <w:sz w:val="22"/>
                <w:szCs w:val="22"/>
              </w:rPr>
              <w:t xml:space="preserve"> інші години доби (з 7-ї години до 23-ї).</w:t>
            </w:r>
          </w:p>
          <w:p w14:paraId="40886EFE" w14:textId="77777777" w:rsidR="002448BA" w:rsidRPr="00A271B3" w:rsidRDefault="002448BA" w:rsidP="002448BA">
            <w:pPr>
              <w:jc w:val="both"/>
              <w:rPr>
                <w:sz w:val="22"/>
                <w:szCs w:val="22"/>
              </w:rPr>
            </w:pP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143"/>
              <w:gridCol w:w="1261"/>
              <w:gridCol w:w="1278"/>
            </w:tblGrid>
            <w:tr w:rsidR="00A03A40" w:rsidRPr="00A271B3" w14:paraId="365B02C8" w14:textId="77777777" w:rsidTr="001B5738">
              <w:tc>
                <w:tcPr>
                  <w:tcW w:w="2978" w:type="dxa"/>
                  <w:vMerge w:val="restart"/>
                  <w:hideMark/>
                </w:tcPr>
                <w:p w14:paraId="4D16D7CC" w14:textId="77777777" w:rsidR="00A03A40" w:rsidRPr="00A271B3" w:rsidRDefault="00A03A40" w:rsidP="001B5738">
                  <w:pPr>
                    <w:jc w:val="center"/>
                    <w:rPr>
                      <w:sz w:val="22"/>
                      <w:szCs w:val="22"/>
                    </w:rPr>
                  </w:pPr>
                  <w:r w:rsidRPr="00A271B3">
                    <w:rPr>
                      <w:sz w:val="22"/>
                      <w:szCs w:val="22"/>
                    </w:rPr>
                    <w:t>Споживач</w:t>
                  </w:r>
                </w:p>
              </w:tc>
              <w:tc>
                <w:tcPr>
                  <w:tcW w:w="3682" w:type="dxa"/>
                  <w:gridSpan w:val="3"/>
                  <w:hideMark/>
                </w:tcPr>
                <w:p w14:paraId="00617891" w14:textId="77777777" w:rsidR="00A03A40" w:rsidRPr="00A271B3" w:rsidRDefault="00A03A40" w:rsidP="001B5738">
                  <w:pPr>
                    <w:jc w:val="center"/>
                    <w:rPr>
                      <w:sz w:val="22"/>
                      <w:szCs w:val="22"/>
                    </w:rPr>
                  </w:pPr>
                  <w:r w:rsidRPr="00A271B3">
                    <w:rPr>
                      <w:sz w:val="22"/>
                      <w:szCs w:val="22"/>
                    </w:rPr>
                    <w:t>Фіксована ціна на електричну енергію в гривнях за 1 кВт·год залежно від місячного обсягу споживання</w:t>
                  </w:r>
                </w:p>
              </w:tc>
            </w:tr>
            <w:tr w:rsidR="00A03A40" w:rsidRPr="00A271B3" w14:paraId="5CE9AF40" w14:textId="77777777" w:rsidTr="006A2786">
              <w:tc>
                <w:tcPr>
                  <w:tcW w:w="2978" w:type="dxa"/>
                  <w:vMerge/>
                  <w:tcBorders>
                    <w:bottom w:val="single" w:sz="4" w:space="0" w:color="auto"/>
                  </w:tcBorders>
                  <w:hideMark/>
                </w:tcPr>
                <w:p w14:paraId="5C867DA9" w14:textId="77777777" w:rsidR="00A03A40" w:rsidRPr="00A271B3" w:rsidRDefault="00A03A40" w:rsidP="001B5738">
                  <w:pPr>
                    <w:rPr>
                      <w:sz w:val="22"/>
                      <w:szCs w:val="22"/>
                    </w:rPr>
                  </w:pPr>
                </w:p>
              </w:tc>
              <w:tc>
                <w:tcPr>
                  <w:tcW w:w="1143" w:type="dxa"/>
                  <w:tcBorders>
                    <w:bottom w:val="single" w:sz="4" w:space="0" w:color="auto"/>
                  </w:tcBorders>
                  <w:hideMark/>
                </w:tcPr>
                <w:p w14:paraId="2E8F9DCD" w14:textId="77777777" w:rsidR="00A03A40" w:rsidRPr="00A271B3" w:rsidRDefault="00A03A40" w:rsidP="001B5738">
                  <w:pPr>
                    <w:jc w:val="center"/>
                    <w:rPr>
                      <w:sz w:val="22"/>
                      <w:szCs w:val="22"/>
                    </w:rPr>
                  </w:pPr>
                  <w:r w:rsidRPr="00A271B3">
                    <w:rPr>
                      <w:sz w:val="22"/>
                      <w:szCs w:val="22"/>
                    </w:rPr>
                    <w:t>без податку на додану вартість</w:t>
                  </w:r>
                </w:p>
              </w:tc>
              <w:tc>
                <w:tcPr>
                  <w:tcW w:w="1261" w:type="dxa"/>
                  <w:tcBorders>
                    <w:bottom w:val="single" w:sz="4" w:space="0" w:color="auto"/>
                  </w:tcBorders>
                  <w:hideMark/>
                </w:tcPr>
                <w:p w14:paraId="56A5A068" w14:textId="77777777" w:rsidR="00A03A40" w:rsidRPr="00A271B3" w:rsidRDefault="00A03A40" w:rsidP="001B5738">
                  <w:pPr>
                    <w:jc w:val="center"/>
                    <w:rPr>
                      <w:sz w:val="22"/>
                      <w:szCs w:val="22"/>
                    </w:rPr>
                  </w:pPr>
                  <w:r w:rsidRPr="00A271B3">
                    <w:rPr>
                      <w:sz w:val="22"/>
                      <w:szCs w:val="22"/>
                    </w:rPr>
                    <w:t>податок на додану вартість</w:t>
                  </w:r>
                </w:p>
              </w:tc>
              <w:tc>
                <w:tcPr>
                  <w:tcW w:w="1278" w:type="dxa"/>
                  <w:tcBorders>
                    <w:bottom w:val="single" w:sz="4" w:space="0" w:color="auto"/>
                  </w:tcBorders>
                  <w:hideMark/>
                </w:tcPr>
                <w:p w14:paraId="2B0794F1" w14:textId="77777777" w:rsidR="00A03A40" w:rsidRPr="00A271B3" w:rsidRDefault="00A03A40" w:rsidP="001B5738">
                  <w:pPr>
                    <w:jc w:val="center"/>
                    <w:rPr>
                      <w:sz w:val="22"/>
                      <w:szCs w:val="22"/>
                    </w:rPr>
                  </w:pPr>
                  <w:r w:rsidRPr="00A271B3">
                    <w:rPr>
                      <w:sz w:val="22"/>
                      <w:szCs w:val="22"/>
                    </w:rPr>
                    <w:t>з податком на додану вартість</w:t>
                  </w:r>
                </w:p>
              </w:tc>
            </w:tr>
            <w:tr w:rsidR="00A03A40" w:rsidRPr="00A271B3" w14:paraId="50D95D4C" w14:textId="77777777" w:rsidTr="006A2786">
              <w:tc>
                <w:tcPr>
                  <w:tcW w:w="2978" w:type="dxa"/>
                  <w:tcBorders>
                    <w:bottom w:val="nil"/>
                  </w:tcBorders>
                  <w:hideMark/>
                </w:tcPr>
                <w:p w14:paraId="6A2372EF" w14:textId="367E4767" w:rsidR="00A7708F" w:rsidRPr="00A271B3" w:rsidRDefault="00A03A40" w:rsidP="006A2786">
                  <w:pPr>
                    <w:rPr>
                      <w:spacing w:val="-8"/>
                      <w:sz w:val="22"/>
                      <w:szCs w:val="22"/>
                    </w:rPr>
                  </w:pPr>
                  <w:r w:rsidRPr="00A271B3">
                    <w:rPr>
                      <w:b/>
                      <w:bCs/>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tc>
              <w:tc>
                <w:tcPr>
                  <w:tcW w:w="1143" w:type="dxa"/>
                  <w:tcBorders>
                    <w:bottom w:val="nil"/>
                  </w:tcBorders>
                </w:tcPr>
                <w:p w14:paraId="5272FCEF" w14:textId="0D2B0A50" w:rsidR="00A7708F" w:rsidRPr="00A271B3" w:rsidRDefault="00A7708F" w:rsidP="006A2786">
                  <w:pPr>
                    <w:jc w:val="center"/>
                    <w:rPr>
                      <w:sz w:val="22"/>
                      <w:szCs w:val="22"/>
                    </w:rPr>
                  </w:pPr>
                </w:p>
              </w:tc>
              <w:tc>
                <w:tcPr>
                  <w:tcW w:w="1261" w:type="dxa"/>
                  <w:tcBorders>
                    <w:bottom w:val="nil"/>
                  </w:tcBorders>
                </w:tcPr>
                <w:p w14:paraId="23B48EFF" w14:textId="332CFA60" w:rsidR="00A7708F" w:rsidRPr="00A271B3" w:rsidRDefault="00A7708F" w:rsidP="006A2786">
                  <w:pPr>
                    <w:jc w:val="center"/>
                    <w:rPr>
                      <w:sz w:val="22"/>
                      <w:szCs w:val="22"/>
                    </w:rPr>
                  </w:pPr>
                </w:p>
              </w:tc>
              <w:tc>
                <w:tcPr>
                  <w:tcW w:w="1278" w:type="dxa"/>
                  <w:tcBorders>
                    <w:bottom w:val="nil"/>
                  </w:tcBorders>
                </w:tcPr>
                <w:p w14:paraId="2321557D" w14:textId="48B7DC8B" w:rsidR="00A7708F" w:rsidRPr="00A271B3" w:rsidRDefault="00A7708F" w:rsidP="006A2786">
                  <w:pPr>
                    <w:jc w:val="center"/>
                    <w:rPr>
                      <w:sz w:val="22"/>
                      <w:szCs w:val="22"/>
                    </w:rPr>
                  </w:pPr>
                </w:p>
              </w:tc>
            </w:tr>
            <w:tr w:rsidR="006A2786" w:rsidRPr="00A271B3" w14:paraId="38131ABA" w14:textId="77777777" w:rsidTr="006A2786">
              <w:tc>
                <w:tcPr>
                  <w:tcW w:w="2978" w:type="dxa"/>
                  <w:tcBorders>
                    <w:top w:val="nil"/>
                    <w:bottom w:val="nil"/>
                  </w:tcBorders>
                </w:tcPr>
                <w:p w14:paraId="0558E391" w14:textId="04CFB04C" w:rsidR="006A2786" w:rsidRPr="006A2786" w:rsidRDefault="006A2786" w:rsidP="006A2786">
                  <w:pPr>
                    <w:rPr>
                      <w:b/>
                      <w:bCs/>
                      <w:sz w:val="22"/>
                      <w:szCs w:val="22"/>
                    </w:rPr>
                  </w:pPr>
                  <w:r w:rsidRPr="006A2786">
                    <w:rPr>
                      <w:b/>
                      <w:bCs/>
                      <w:sz w:val="22"/>
                      <w:szCs w:val="22"/>
                    </w:rPr>
                    <w:t xml:space="preserve">у період з 1 травня  </w:t>
                  </w:r>
                  <w:r>
                    <w:rPr>
                      <w:b/>
                      <w:bCs/>
                      <w:sz w:val="22"/>
                      <w:szCs w:val="22"/>
                    </w:rPr>
                    <w:br/>
                  </w:r>
                  <w:r w:rsidRPr="006A2786">
                    <w:rPr>
                      <w:b/>
                      <w:bCs/>
                      <w:sz w:val="22"/>
                      <w:szCs w:val="22"/>
                    </w:rPr>
                    <w:t>по 30 вересня (включно);</w:t>
                  </w:r>
                </w:p>
              </w:tc>
              <w:tc>
                <w:tcPr>
                  <w:tcW w:w="1143" w:type="dxa"/>
                  <w:tcBorders>
                    <w:top w:val="nil"/>
                    <w:bottom w:val="nil"/>
                  </w:tcBorders>
                </w:tcPr>
                <w:p w14:paraId="3E1EE42E" w14:textId="236527D4" w:rsidR="006A2786" w:rsidRPr="00A271B3" w:rsidRDefault="006A2786" w:rsidP="006A2786">
                  <w:pPr>
                    <w:jc w:val="center"/>
                    <w:rPr>
                      <w:sz w:val="22"/>
                      <w:szCs w:val="22"/>
                    </w:rPr>
                  </w:pPr>
                  <w:r w:rsidRPr="00A271B3">
                    <w:rPr>
                      <w:sz w:val="22"/>
                      <w:szCs w:val="22"/>
                    </w:rPr>
                    <w:t>3,6</w:t>
                  </w:r>
                </w:p>
              </w:tc>
              <w:tc>
                <w:tcPr>
                  <w:tcW w:w="1261" w:type="dxa"/>
                  <w:tcBorders>
                    <w:top w:val="nil"/>
                    <w:bottom w:val="nil"/>
                  </w:tcBorders>
                </w:tcPr>
                <w:p w14:paraId="42247C85" w14:textId="4BA566CA" w:rsidR="006A2786" w:rsidRPr="00A271B3" w:rsidRDefault="006A2786" w:rsidP="006A2786">
                  <w:pPr>
                    <w:jc w:val="center"/>
                    <w:rPr>
                      <w:sz w:val="22"/>
                      <w:szCs w:val="22"/>
                    </w:rPr>
                  </w:pPr>
                  <w:r w:rsidRPr="00A271B3">
                    <w:rPr>
                      <w:sz w:val="22"/>
                      <w:szCs w:val="22"/>
                    </w:rPr>
                    <w:t>0,72</w:t>
                  </w:r>
                </w:p>
              </w:tc>
              <w:tc>
                <w:tcPr>
                  <w:tcW w:w="1278" w:type="dxa"/>
                  <w:tcBorders>
                    <w:top w:val="nil"/>
                    <w:bottom w:val="nil"/>
                  </w:tcBorders>
                </w:tcPr>
                <w:p w14:paraId="0CC9E2EB" w14:textId="734F7E18" w:rsidR="006A2786" w:rsidRPr="00A271B3" w:rsidRDefault="006A2786" w:rsidP="006A2786">
                  <w:pPr>
                    <w:jc w:val="center"/>
                    <w:rPr>
                      <w:sz w:val="22"/>
                      <w:szCs w:val="22"/>
                    </w:rPr>
                  </w:pPr>
                  <w:r w:rsidRPr="00A271B3">
                    <w:rPr>
                      <w:sz w:val="22"/>
                      <w:szCs w:val="22"/>
                    </w:rPr>
                    <w:t>4,32</w:t>
                  </w:r>
                </w:p>
              </w:tc>
            </w:tr>
            <w:tr w:rsidR="006A2786" w:rsidRPr="00A271B3" w14:paraId="764E3C7D" w14:textId="77777777" w:rsidTr="006A2786">
              <w:tc>
                <w:tcPr>
                  <w:tcW w:w="2978" w:type="dxa"/>
                  <w:tcBorders>
                    <w:bottom w:val="nil"/>
                  </w:tcBorders>
                </w:tcPr>
                <w:p w14:paraId="753DA2CC" w14:textId="2EAB0178" w:rsidR="006A2786" w:rsidRPr="006A2786" w:rsidRDefault="006A2786" w:rsidP="006A2786">
                  <w:pPr>
                    <w:rPr>
                      <w:b/>
                      <w:bCs/>
                      <w:sz w:val="22"/>
                      <w:szCs w:val="22"/>
                    </w:rPr>
                  </w:pPr>
                  <w:r w:rsidRPr="006A2786">
                    <w:rPr>
                      <w:b/>
                      <w:bCs/>
                      <w:sz w:val="22"/>
                      <w:szCs w:val="22"/>
                    </w:rPr>
                    <w:t>у</w:t>
                  </w:r>
                  <w:r w:rsidRPr="006A2786">
                    <w:rPr>
                      <w:b/>
                      <w:bCs/>
                      <w:spacing w:val="-6"/>
                      <w:sz w:val="22"/>
                      <w:szCs w:val="22"/>
                    </w:rPr>
                    <w:t xml:space="preserve"> </w:t>
                  </w:r>
                  <w:r w:rsidRPr="006A2786">
                    <w:rPr>
                      <w:b/>
                      <w:bCs/>
                      <w:sz w:val="22"/>
                      <w:szCs w:val="22"/>
                    </w:rPr>
                    <w:t>період</w:t>
                  </w:r>
                  <w:r w:rsidRPr="006A2786">
                    <w:rPr>
                      <w:b/>
                      <w:bCs/>
                      <w:spacing w:val="-5"/>
                      <w:sz w:val="22"/>
                      <w:szCs w:val="22"/>
                    </w:rPr>
                    <w:t xml:space="preserve"> </w:t>
                  </w:r>
                  <w:r w:rsidRPr="006A2786">
                    <w:rPr>
                      <w:b/>
                      <w:bCs/>
                      <w:sz w:val="22"/>
                      <w:szCs w:val="22"/>
                    </w:rPr>
                    <w:t>з</w:t>
                  </w:r>
                  <w:r w:rsidRPr="006A2786">
                    <w:rPr>
                      <w:b/>
                      <w:bCs/>
                      <w:spacing w:val="-5"/>
                      <w:sz w:val="22"/>
                      <w:szCs w:val="22"/>
                    </w:rPr>
                    <w:t xml:space="preserve"> </w:t>
                  </w:r>
                  <w:r w:rsidRPr="006A2786">
                    <w:rPr>
                      <w:b/>
                      <w:bCs/>
                      <w:sz w:val="22"/>
                      <w:szCs w:val="22"/>
                    </w:rPr>
                    <w:t>1</w:t>
                  </w:r>
                  <w:r w:rsidRPr="006A2786">
                    <w:rPr>
                      <w:b/>
                      <w:bCs/>
                      <w:spacing w:val="-6"/>
                      <w:sz w:val="22"/>
                      <w:szCs w:val="22"/>
                    </w:rPr>
                    <w:t xml:space="preserve"> </w:t>
                  </w:r>
                  <w:r w:rsidRPr="006A2786">
                    <w:rPr>
                      <w:b/>
                      <w:bCs/>
                      <w:sz w:val="22"/>
                      <w:szCs w:val="22"/>
                    </w:rPr>
                    <w:t>жовтня</w:t>
                  </w:r>
                  <w:r w:rsidRPr="006A2786">
                    <w:rPr>
                      <w:b/>
                      <w:bCs/>
                      <w:spacing w:val="-6"/>
                      <w:sz w:val="22"/>
                      <w:szCs w:val="22"/>
                    </w:rPr>
                    <w:t xml:space="preserve"> </w:t>
                  </w:r>
                  <w:r>
                    <w:rPr>
                      <w:b/>
                      <w:bCs/>
                      <w:spacing w:val="-6"/>
                      <w:sz w:val="22"/>
                      <w:szCs w:val="22"/>
                    </w:rPr>
                    <w:br/>
                  </w:r>
                  <w:r w:rsidRPr="006A2786">
                    <w:rPr>
                      <w:b/>
                      <w:bCs/>
                      <w:sz w:val="22"/>
                      <w:szCs w:val="22"/>
                    </w:rPr>
                    <w:t>по</w:t>
                  </w:r>
                  <w:r w:rsidRPr="006A2786">
                    <w:rPr>
                      <w:b/>
                      <w:bCs/>
                      <w:w w:val="99"/>
                      <w:sz w:val="22"/>
                      <w:szCs w:val="22"/>
                    </w:rPr>
                    <w:t xml:space="preserve"> </w:t>
                  </w:r>
                  <w:r w:rsidRPr="006A2786">
                    <w:rPr>
                      <w:b/>
                      <w:bCs/>
                      <w:sz w:val="22"/>
                      <w:szCs w:val="22"/>
                    </w:rPr>
                    <w:t>30</w:t>
                  </w:r>
                  <w:r w:rsidRPr="006A2786">
                    <w:rPr>
                      <w:b/>
                      <w:bCs/>
                      <w:spacing w:val="-12"/>
                      <w:sz w:val="22"/>
                      <w:szCs w:val="22"/>
                    </w:rPr>
                    <w:t xml:space="preserve"> </w:t>
                  </w:r>
                  <w:r w:rsidRPr="006A2786">
                    <w:rPr>
                      <w:b/>
                      <w:bCs/>
                      <w:sz w:val="22"/>
                      <w:szCs w:val="22"/>
                    </w:rPr>
                    <w:t>квітня</w:t>
                  </w:r>
                  <w:r w:rsidRPr="006A2786">
                    <w:rPr>
                      <w:b/>
                      <w:bCs/>
                      <w:spacing w:val="-13"/>
                      <w:sz w:val="22"/>
                      <w:szCs w:val="22"/>
                    </w:rPr>
                    <w:t xml:space="preserve"> </w:t>
                  </w:r>
                  <w:r w:rsidRPr="006A2786">
                    <w:rPr>
                      <w:b/>
                      <w:bCs/>
                      <w:sz w:val="22"/>
                      <w:szCs w:val="22"/>
                    </w:rPr>
                    <w:t>(включно):</w:t>
                  </w:r>
                </w:p>
              </w:tc>
              <w:tc>
                <w:tcPr>
                  <w:tcW w:w="1143" w:type="dxa"/>
                  <w:tcBorders>
                    <w:bottom w:val="nil"/>
                  </w:tcBorders>
                </w:tcPr>
                <w:p w14:paraId="589B523C" w14:textId="77777777" w:rsidR="006A2786" w:rsidRPr="00A271B3" w:rsidRDefault="006A2786" w:rsidP="006A2786">
                  <w:pPr>
                    <w:jc w:val="center"/>
                    <w:rPr>
                      <w:sz w:val="22"/>
                      <w:szCs w:val="22"/>
                    </w:rPr>
                  </w:pPr>
                </w:p>
              </w:tc>
              <w:tc>
                <w:tcPr>
                  <w:tcW w:w="1261" w:type="dxa"/>
                  <w:tcBorders>
                    <w:bottom w:val="nil"/>
                  </w:tcBorders>
                </w:tcPr>
                <w:p w14:paraId="59AEB7D0" w14:textId="77777777" w:rsidR="006A2786" w:rsidRPr="00A271B3" w:rsidRDefault="006A2786" w:rsidP="006A2786">
                  <w:pPr>
                    <w:jc w:val="center"/>
                    <w:rPr>
                      <w:sz w:val="22"/>
                      <w:szCs w:val="22"/>
                    </w:rPr>
                  </w:pPr>
                </w:p>
              </w:tc>
              <w:tc>
                <w:tcPr>
                  <w:tcW w:w="1278" w:type="dxa"/>
                  <w:tcBorders>
                    <w:bottom w:val="nil"/>
                  </w:tcBorders>
                </w:tcPr>
                <w:p w14:paraId="1ECE959C" w14:textId="77777777" w:rsidR="006A2786" w:rsidRPr="00A271B3" w:rsidRDefault="006A2786" w:rsidP="006A2786">
                  <w:pPr>
                    <w:jc w:val="center"/>
                    <w:rPr>
                      <w:sz w:val="22"/>
                      <w:szCs w:val="22"/>
                    </w:rPr>
                  </w:pPr>
                </w:p>
              </w:tc>
            </w:tr>
            <w:tr w:rsidR="006A2786" w:rsidRPr="00A271B3" w14:paraId="77A0522E" w14:textId="77777777" w:rsidTr="006A2786">
              <w:tc>
                <w:tcPr>
                  <w:tcW w:w="2978" w:type="dxa"/>
                  <w:tcBorders>
                    <w:top w:val="nil"/>
                    <w:bottom w:val="nil"/>
                  </w:tcBorders>
                </w:tcPr>
                <w:p w14:paraId="083F81C6" w14:textId="6BD5CA3E" w:rsidR="006A2786" w:rsidRPr="006A2786" w:rsidRDefault="006A2786" w:rsidP="006A2786">
                  <w:pPr>
                    <w:rPr>
                      <w:sz w:val="22"/>
                      <w:szCs w:val="22"/>
                    </w:rPr>
                  </w:pPr>
                  <w:r w:rsidRPr="00A271B3">
                    <w:rPr>
                      <w:sz w:val="22"/>
                      <w:szCs w:val="22"/>
                    </w:rPr>
                    <w:t xml:space="preserve">- до 2000 </w:t>
                  </w:r>
                  <w:proofErr w:type="spellStart"/>
                  <w:r w:rsidRPr="00A271B3">
                    <w:rPr>
                      <w:sz w:val="22"/>
                      <w:szCs w:val="22"/>
                    </w:rPr>
                    <w:t>кВт∙год</w:t>
                  </w:r>
                  <w:proofErr w:type="spellEnd"/>
                  <w:r w:rsidRPr="00A271B3">
                    <w:rPr>
                      <w:sz w:val="22"/>
                      <w:szCs w:val="22"/>
                    </w:rPr>
                    <w:t xml:space="preserve"> спожитої електричної енергії на місяць (включно, за весь обсяг споживання);</w:t>
                  </w:r>
                </w:p>
              </w:tc>
              <w:tc>
                <w:tcPr>
                  <w:tcW w:w="1143" w:type="dxa"/>
                  <w:tcBorders>
                    <w:top w:val="nil"/>
                    <w:bottom w:val="nil"/>
                  </w:tcBorders>
                </w:tcPr>
                <w:p w14:paraId="07624B65" w14:textId="5903A119" w:rsidR="006A2786" w:rsidRPr="00A271B3" w:rsidRDefault="006A2786" w:rsidP="006A2786">
                  <w:pPr>
                    <w:jc w:val="center"/>
                    <w:rPr>
                      <w:sz w:val="22"/>
                      <w:szCs w:val="22"/>
                    </w:rPr>
                  </w:pPr>
                  <w:r w:rsidRPr="00A271B3">
                    <w:rPr>
                      <w:sz w:val="22"/>
                      <w:szCs w:val="22"/>
                    </w:rPr>
                    <w:t>2,20</w:t>
                  </w:r>
                </w:p>
              </w:tc>
              <w:tc>
                <w:tcPr>
                  <w:tcW w:w="1261" w:type="dxa"/>
                  <w:tcBorders>
                    <w:top w:val="nil"/>
                    <w:bottom w:val="nil"/>
                  </w:tcBorders>
                </w:tcPr>
                <w:p w14:paraId="60F31996" w14:textId="74EF766A" w:rsidR="006A2786" w:rsidRPr="00A271B3" w:rsidRDefault="006A2786" w:rsidP="006A2786">
                  <w:pPr>
                    <w:jc w:val="center"/>
                    <w:rPr>
                      <w:sz w:val="22"/>
                      <w:szCs w:val="22"/>
                    </w:rPr>
                  </w:pPr>
                  <w:r w:rsidRPr="00A271B3">
                    <w:rPr>
                      <w:sz w:val="22"/>
                      <w:szCs w:val="22"/>
                    </w:rPr>
                    <w:t>0,44</w:t>
                  </w:r>
                </w:p>
              </w:tc>
              <w:tc>
                <w:tcPr>
                  <w:tcW w:w="1278" w:type="dxa"/>
                  <w:tcBorders>
                    <w:top w:val="nil"/>
                    <w:bottom w:val="nil"/>
                  </w:tcBorders>
                </w:tcPr>
                <w:p w14:paraId="69297CA9" w14:textId="5D6B357A" w:rsidR="006A2786" w:rsidRPr="00A271B3" w:rsidRDefault="006A2786" w:rsidP="006A2786">
                  <w:pPr>
                    <w:jc w:val="center"/>
                    <w:rPr>
                      <w:sz w:val="22"/>
                      <w:szCs w:val="22"/>
                    </w:rPr>
                  </w:pPr>
                  <w:r w:rsidRPr="00A271B3">
                    <w:rPr>
                      <w:sz w:val="22"/>
                      <w:szCs w:val="22"/>
                    </w:rPr>
                    <w:t>2,64</w:t>
                  </w:r>
                </w:p>
              </w:tc>
            </w:tr>
            <w:tr w:rsidR="006A2786" w:rsidRPr="00A271B3" w14:paraId="70AC9394" w14:textId="77777777" w:rsidTr="006A2786">
              <w:tc>
                <w:tcPr>
                  <w:tcW w:w="2978" w:type="dxa"/>
                  <w:tcBorders>
                    <w:top w:val="nil"/>
                    <w:bottom w:val="single" w:sz="4" w:space="0" w:color="auto"/>
                  </w:tcBorders>
                </w:tcPr>
                <w:p w14:paraId="00C169D4" w14:textId="4BC2FBAA" w:rsidR="006A2786" w:rsidRPr="006A2786" w:rsidRDefault="006A2786" w:rsidP="006A2786">
                  <w:pPr>
                    <w:rPr>
                      <w:spacing w:val="-8"/>
                      <w:sz w:val="22"/>
                      <w:szCs w:val="22"/>
                    </w:rPr>
                  </w:pPr>
                  <w:r w:rsidRPr="00A271B3">
                    <w:rPr>
                      <w:sz w:val="22"/>
                      <w:szCs w:val="22"/>
                    </w:rPr>
                    <w:t>-</w:t>
                  </w:r>
                  <w:r w:rsidRPr="00A271B3">
                    <w:rPr>
                      <w:spacing w:val="-8"/>
                      <w:sz w:val="22"/>
                      <w:szCs w:val="22"/>
                    </w:rPr>
                    <w:t xml:space="preserve"> </w:t>
                  </w:r>
                  <w:r w:rsidRPr="00A271B3">
                    <w:rPr>
                      <w:sz w:val="22"/>
                      <w:szCs w:val="22"/>
                    </w:rPr>
                    <w:t xml:space="preserve">понад </w:t>
                  </w:r>
                  <w:r w:rsidRPr="00A271B3">
                    <w:rPr>
                      <w:spacing w:val="-9"/>
                      <w:sz w:val="22"/>
                      <w:szCs w:val="22"/>
                    </w:rPr>
                    <w:t xml:space="preserve"> </w:t>
                  </w:r>
                  <w:r w:rsidRPr="00A271B3">
                    <w:rPr>
                      <w:sz w:val="22"/>
                      <w:szCs w:val="22"/>
                    </w:rPr>
                    <w:t>2000</w:t>
                  </w:r>
                  <w:r w:rsidRPr="00A271B3">
                    <w:rPr>
                      <w:spacing w:val="-7"/>
                      <w:sz w:val="22"/>
                      <w:szCs w:val="22"/>
                    </w:rPr>
                    <w:t xml:space="preserve"> </w:t>
                  </w:r>
                  <w:proofErr w:type="spellStart"/>
                  <w:r w:rsidRPr="00A271B3">
                    <w:rPr>
                      <w:spacing w:val="-1"/>
                      <w:sz w:val="22"/>
                      <w:szCs w:val="22"/>
                    </w:rPr>
                    <w:t>кВт∙год</w:t>
                  </w:r>
                  <w:proofErr w:type="spellEnd"/>
                  <w:r w:rsidRPr="00A271B3">
                    <w:rPr>
                      <w:spacing w:val="25"/>
                      <w:w w:val="99"/>
                      <w:sz w:val="22"/>
                      <w:szCs w:val="22"/>
                    </w:rPr>
                    <w:t xml:space="preserve"> </w:t>
                  </w:r>
                  <w:r w:rsidRPr="00A271B3">
                    <w:rPr>
                      <w:sz w:val="22"/>
                      <w:szCs w:val="22"/>
                    </w:rPr>
                    <w:t>спожитої</w:t>
                  </w:r>
                  <w:r w:rsidRPr="00A271B3">
                    <w:rPr>
                      <w:spacing w:val="-26"/>
                      <w:sz w:val="22"/>
                      <w:szCs w:val="22"/>
                    </w:rPr>
                    <w:t xml:space="preserve"> </w:t>
                  </w:r>
                  <w:r w:rsidRPr="00A271B3">
                    <w:rPr>
                      <w:sz w:val="22"/>
                      <w:szCs w:val="22"/>
                    </w:rPr>
                    <w:t>електричної</w:t>
                  </w:r>
                  <w:r w:rsidRPr="00A271B3">
                    <w:rPr>
                      <w:w w:val="99"/>
                      <w:sz w:val="22"/>
                      <w:szCs w:val="22"/>
                    </w:rPr>
                    <w:t xml:space="preserve"> </w:t>
                  </w:r>
                  <w:r w:rsidRPr="00A271B3">
                    <w:rPr>
                      <w:sz w:val="22"/>
                      <w:szCs w:val="22"/>
                    </w:rPr>
                    <w:t>енергії</w:t>
                  </w:r>
                  <w:r w:rsidRPr="00A271B3">
                    <w:rPr>
                      <w:spacing w:val="-7"/>
                      <w:sz w:val="22"/>
                      <w:szCs w:val="22"/>
                    </w:rPr>
                    <w:t xml:space="preserve"> </w:t>
                  </w:r>
                  <w:r w:rsidRPr="00A271B3">
                    <w:rPr>
                      <w:sz w:val="22"/>
                      <w:szCs w:val="22"/>
                    </w:rPr>
                    <w:t>на</w:t>
                  </w:r>
                  <w:r w:rsidRPr="00A271B3">
                    <w:rPr>
                      <w:spacing w:val="-8"/>
                      <w:sz w:val="22"/>
                      <w:szCs w:val="22"/>
                    </w:rPr>
                    <w:t xml:space="preserve"> </w:t>
                  </w:r>
                  <w:r w:rsidRPr="00A271B3">
                    <w:rPr>
                      <w:sz w:val="22"/>
                      <w:szCs w:val="22"/>
                    </w:rPr>
                    <w:t>місяць</w:t>
                  </w:r>
                  <w:r w:rsidRPr="00A271B3">
                    <w:rPr>
                      <w:spacing w:val="-8"/>
                      <w:sz w:val="22"/>
                      <w:szCs w:val="22"/>
                    </w:rPr>
                    <w:t>.</w:t>
                  </w:r>
                </w:p>
              </w:tc>
              <w:tc>
                <w:tcPr>
                  <w:tcW w:w="1143" w:type="dxa"/>
                  <w:tcBorders>
                    <w:top w:val="nil"/>
                    <w:bottom w:val="single" w:sz="4" w:space="0" w:color="auto"/>
                  </w:tcBorders>
                </w:tcPr>
                <w:p w14:paraId="1705A67C" w14:textId="219EAC55" w:rsidR="006A2786" w:rsidRPr="00A271B3" w:rsidRDefault="006A2786" w:rsidP="006A2786">
                  <w:pPr>
                    <w:jc w:val="center"/>
                    <w:rPr>
                      <w:sz w:val="22"/>
                      <w:szCs w:val="22"/>
                    </w:rPr>
                  </w:pPr>
                  <w:r w:rsidRPr="00A271B3">
                    <w:rPr>
                      <w:sz w:val="22"/>
                      <w:szCs w:val="22"/>
                    </w:rPr>
                    <w:t>3,6</w:t>
                  </w:r>
                </w:p>
              </w:tc>
              <w:tc>
                <w:tcPr>
                  <w:tcW w:w="1261" w:type="dxa"/>
                  <w:tcBorders>
                    <w:top w:val="nil"/>
                    <w:bottom w:val="single" w:sz="4" w:space="0" w:color="auto"/>
                  </w:tcBorders>
                </w:tcPr>
                <w:p w14:paraId="4ED0ACED" w14:textId="5F45FB0A" w:rsidR="006A2786" w:rsidRPr="00A271B3" w:rsidRDefault="006A2786" w:rsidP="006A2786">
                  <w:pPr>
                    <w:jc w:val="center"/>
                    <w:rPr>
                      <w:sz w:val="22"/>
                      <w:szCs w:val="22"/>
                    </w:rPr>
                  </w:pPr>
                  <w:r w:rsidRPr="00A271B3">
                    <w:rPr>
                      <w:sz w:val="22"/>
                      <w:szCs w:val="22"/>
                    </w:rPr>
                    <w:t>0,72</w:t>
                  </w:r>
                </w:p>
              </w:tc>
              <w:tc>
                <w:tcPr>
                  <w:tcW w:w="1278" w:type="dxa"/>
                  <w:tcBorders>
                    <w:top w:val="nil"/>
                    <w:bottom w:val="single" w:sz="4" w:space="0" w:color="auto"/>
                  </w:tcBorders>
                </w:tcPr>
                <w:p w14:paraId="3686E92F" w14:textId="1ABC9763" w:rsidR="006A2786" w:rsidRPr="00A271B3" w:rsidRDefault="006A2786" w:rsidP="006A2786">
                  <w:pPr>
                    <w:jc w:val="center"/>
                    <w:rPr>
                      <w:sz w:val="22"/>
                      <w:szCs w:val="22"/>
                    </w:rPr>
                  </w:pPr>
                  <w:r w:rsidRPr="00A271B3">
                    <w:rPr>
                      <w:sz w:val="22"/>
                      <w:szCs w:val="22"/>
                    </w:rPr>
                    <w:t>4,32</w:t>
                  </w:r>
                </w:p>
              </w:tc>
            </w:tr>
            <w:tr w:rsidR="006A2786" w:rsidRPr="00A271B3" w14:paraId="5983D0E5" w14:textId="77777777" w:rsidTr="006A2786">
              <w:tc>
                <w:tcPr>
                  <w:tcW w:w="2978" w:type="dxa"/>
                  <w:tcBorders>
                    <w:bottom w:val="nil"/>
                  </w:tcBorders>
                </w:tcPr>
                <w:p w14:paraId="62A951AE" w14:textId="4EF37C2F" w:rsidR="006A2786" w:rsidRPr="006A2786" w:rsidRDefault="00000000" w:rsidP="006A2786">
                  <w:pPr>
                    <w:rPr>
                      <w:sz w:val="22"/>
                      <w:szCs w:val="22"/>
                    </w:rPr>
                  </w:pPr>
                  <w:hyperlink r:id="rId8">
                    <w:r w:rsidR="006A2786" w:rsidRPr="00A271B3">
                      <w:rPr>
                        <w:b/>
                        <w:bCs/>
                        <w:sz w:val="22"/>
                        <w:szCs w:val="22"/>
                      </w:rPr>
                      <w:t>Для побутових споживачів, які проживають у</w:t>
                    </w:r>
                  </w:hyperlink>
                  <w:r w:rsidR="006A2786" w:rsidRPr="00A271B3">
                    <w:rPr>
                      <w:b/>
                      <w:bCs/>
                      <w:sz w:val="22"/>
                      <w:szCs w:val="22"/>
                    </w:rPr>
                    <w:t xml:space="preserve"> </w:t>
                  </w:r>
                  <w:hyperlink r:id="rId9">
                    <w:r w:rsidR="006A2786" w:rsidRPr="00A271B3">
                      <w:rPr>
                        <w:b/>
                        <w:bCs/>
                        <w:sz w:val="22"/>
                        <w:szCs w:val="22"/>
                      </w:rPr>
                      <w:t>багатоквартирних будинках, що не газифіковані і в яких</w:t>
                    </w:r>
                  </w:hyperlink>
                  <w:r w:rsidR="006A2786" w:rsidRPr="00A271B3">
                    <w:rPr>
                      <w:b/>
                      <w:bCs/>
                      <w:sz w:val="22"/>
                      <w:szCs w:val="22"/>
                    </w:rPr>
                    <w:t xml:space="preserve"> </w:t>
                  </w:r>
                  <w:hyperlink r:id="rId10">
                    <w:r w:rsidR="006A2786" w:rsidRPr="00A271B3">
                      <w:rPr>
                        <w:b/>
                        <w:bCs/>
                        <w:sz w:val="22"/>
                        <w:szCs w:val="22"/>
                      </w:rPr>
                      <w:t>відсутні або не функціонують системи централізованого</w:t>
                    </w:r>
                  </w:hyperlink>
                  <w:r w:rsidR="006A2786" w:rsidRPr="00A271B3">
                    <w:rPr>
                      <w:b/>
                      <w:bCs/>
                      <w:sz w:val="22"/>
                      <w:szCs w:val="22"/>
                    </w:rPr>
                    <w:t xml:space="preserve"> </w:t>
                  </w:r>
                  <w:hyperlink r:id="rId11">
                    <w:r w:rsidR="006A2786" w:rsidRPr="00A271B3">
                      <w:rPr>
                        <w:b/>
                        <w:bCs/>
                        <w:sz w:val="22"/>
                        <w:szCs w:val="22"/>
                      </w:rPr>
                      <w:t>теплопостачання або системи автономного теплопостачання,</w:t>
                    </w:r>
                  </w:hyperlink>
                  <w:r w:rsidR="006A2786" w:rsidRPr="00A271B3">
                    <w:rPr>
                      <w:b/>
                      <w:bCs/>
                      <w:sz w:val="22"/>
                      <w:szCs w:val="22"/>
                    </w:rPr>
                    <w:t xml:space="preserve"> </w:t>
                  </w:r>
                  <w:hyperlink r:id="rId12">
                    <w:r w:rsidR="006A2786" w:rsidRPr="00A271B3">
                      <w:rPr>
                        <w:b/>
                        <w:bCs/>
                        <w:sz w:val="22"/>
                        <w:szCs w:val="22"/>
                      </w:rPr>
                      <w:t>які використовують будь-які види енергоносіїв, крім</w:t>
                    </w:r>
                  </w:hyperlink>
                  <w:r w:rsidR="006A2786" w:rsidRPr="00A271B3">
                    <w:rPr>
                      <w:b/>
                      <w:bCs/>
                      <w:sz w:val="22"/>
                      <w:szCs w:val="22"/>
                    </w:rPr>
                    <w:t xml:space="preserve"> </w:t>
                  </w:r>
                  <w:hyperlink r:id="rId13">
                    <w:r w:rsidR="006A2786" w:rsidRPr="00A271B3">
                      <w:rPr>
                        <w:b/>
                        <w:bCs/>
                        <w:sz w:val="22"/>
                        <w:szCs w:val="22"/>
                      </w:rPr>
                      <w:t xml:space="preserve">електричної енергії, </w:t>
                    </w:r>
                    <w:r w:rsidR="006A2786" w:rsidRPr="00A271B3">
                      <w:rPr>
                        <w:sz w:val="22"/>
                        <w:szCs w:val="22"/>
                      </w:rPr>
                      <w:t>у період з</w:t>
                    </w:r>
                  </w:hyperlink>
                  <w:r w:rsidR="006A2786" w:rsidRPr="00A271B3">
                    <w:rPr>
                      <w:b/>
                      <w:bCs/>
                      <w:sz w:val="22"/>
                      <w:szCs w:val="22"/>
                    </w:rPr>
                    <w:t xml:space="preserve"> </w:t>
                  </w:r>
                  <w:hyperlink r:id="rId14">
                    <w:r w:rsidR="006A2786" w:rsidRPr="00A271B3">
                      <w:rPr>
                        <w:sz w:val="22"/>
                        <w:szCs w:val="22"/>
                      </w:rPr>
                      <w:t>1 жовтня</w:t>
                    </w:r>
                  </w:hyperlink>
                  <w:r w:rsidR="006A2786" w:rsidRPr="00A271B3">
                    <w:rPr>
                      <w:sz w:val="22"/>
                      <w:szCs w:val="22"/>
                    </w:rPr>
                    <w:t xml:space="preserve"> </w:t>
                  </w:r>
                  <w:hyperlink r:id="rId15">
                    <w:r w:rsidR="006A2786" w:rsidRPr="00A271B3">
                      <w:rPr>
                        <w:sz w:val="22"/>
                        <w:szCs w:val="22"/>
                      </w:rPr>
                      <w:t>по 30 квітня</w:t>
                    </w:r>
                  </w:hyperlink>
                  <w:r w:rsidR="006A2786" w:rsidRPr="00A271B3">
                    <w:rPr>
                      <w:sz w:val="22"/>
                      <w:szCs w:val="22"/>
                    </w:rPr>
                    <w:t xml:space="preserve"> </w:t>
                  </w:r>
                  <w:hyperlink r:id="rId16">
                    <w:r w:rsidR="006A2786" w:rsidRPr="00A271B3">
                      <w:rPr>
                        <w:sz w:val="22"/>
                        <w:szCs w:val="22"/>
                      </w:rPr>
                      <w:t>(включно):</w:t>
                    </w:r>
                  </w:hyperlink>
                </w:p>
              </w:tc>
              <w:tc>
                <w:tcPr>
                  <w:tcW w:w="1143" w:type="dxa"/>
                  <w:tcBorders>
                    <w:bottom w:val="nil"/>
                  </w:tcBorders>
                </w:tcPr>
                <w:p w14:paraId="14AF7BB2" w14:textId="77777777" w:rsidR="006A2786" w:rsidRPr="00A271B3" w:rsidRDefault="006A2786" w:rsidP="001222BC">
                  <w:pPr>
                    <w:spacing w:before="150" w:after="150"/>
                    <w:jc w:val="center"/>
                    <w:rPr>
                      <w:sz w:val="22"/>
                      <w:szCs w:val="22"/>
                    </w:rPr>
                  </w:pPr>
                </w:p>
              </w:tc>
              <w:tc>
                <w:tcPr>
                  <w:tcW w:w="1261" w:type="dxa"/>
                  <w:tcBorders>
                    <w:bottom w:val="nil"/>
                  </w:tcBorders>
                </w:tcPr>
                <w:p w14:paraId="2B291C54" w14:textId="77777777" w:rsidR="006A2786" w:rsidRPr="00A271B3" w:rsidRDefault="006A2786" w:rsidP="001222BC">
                  <w:pPr>
                    <w:spacing w:before="150" w:after="150"/>
                    <w:jc w:val="center"/>
                    <w:rPr>
                      <w:sz w:val="22"/>
                      <w:szCs w:val="22"/>
                    </w:rPr>
                  </w:pPr>
                </w:p>
              </w:tc>
              <w:tc>
                <w:tcPr>
                  <w:tcW w:w="1278" w:type="dxa"/>
                  <w:tcBorders>
                    <w:bottom w:val="nil"/>
                  </w:tcBorders>
                </w:tcPr>
                <w:p w14:paraId="633092FD" w14:textId="77777777" w:rsidR="006A2786" w:rsidRPr="00A271B3" w:rsidRDefault="006A2786" w:rsidP="001222BC">
                  <w:pPr>
                    <w:spacing w:before="150" w:after="150"/>
                    <w:jc w:val="center"/>
                    <w:rPr>
                      <w:sz w:val="22"/>
                      <w:szCs w:val="22"/>
                    </w:rPr>
                  </w:pPr>
                </w:p>
              </w:tc>
            </w:tr>
            <w:tr w:rsidR="006A2786" w:rsidRPr="00A271B3" w14:paraId="0F3DD6E0" w14:textId="77777777" w:rsidTr="006A2786">
              <w:tc>
                <w:tcPr>
                  <w:tcW w:w="2978" w:type="dxa"/>
                  <w:tcBorders>
                    <w:top w:val="nil"/>
                    <w:bottom w:val="nil"/>
                  </w:tcBorders>
                </w:tcPr>
                <w:p w14:paraId="04F67553" w14:textId="7AFCD03C" w:rsidR="006A2786" w:rsidRPr="00A271B3" w:rsidRDefault="006A2786" w:rsidP="006A2786">
                  <w:pPr>
                    <w:rPr>
                      <w:b/>
                      <w:bCs/>
                      <w:sz w:val="22"/>
                      <w:szCs w:val="22"/>
                    </w:rPr>
                  </w:pPr>
                  <w:r w:rsidRPr="00A271B3">
                    <w:rPr>
                      <w:sz w:val="22"/>
                      <w:szCs w:val="22"/>
                    </w:rPr>
                    <w:t xml:space="preserve">- </w:t>
                  </w:r>
                  <w:hyperlink r:id="rId17">
                    <w:r w:rsidRPr="00A271B3">
                      <w:rPr>
                        <w:sz w:val="22"/>
                        <w:szCs w:val="22"/>
                      </w:rPr>
                      <w:t>до 2000 кВт·год спожитої електричної енергії на місяць</w:t>
                    </w:r>
                  </w:hyperlink>
                  <w:r w:rsidRPr="00A271B3">
                    <w:rPr>
                      <w:sz w:val="22"/>
                      <w:szCs w:val="22"/>
                    </w:rPr>
                    <w:t xml:space="preserve"> </w:t>
                  </w:r>
                  <w:hyperlink r:id="rId18">
                    <w:r w:rsidRPr="00A271B3">
                      <w:rPr>
                        <w:sz w:val="22"/>
                        <w:szCs w:val="22"/>
                      </w:rPr>
                      <w:t>(включно, за весь обсяг споживання)</w:t>
                    </w:r>
                  </w:hyperlink>
                  <w:r w:rsidRPr="00A271B3">
                    <w:rPr>
                      <w:sz w:val="22"/>
                      <w:szCs w:val="22"/>
                    </w:rPr>
                    <w:t>;</w:t>
                  </w:r>
                </w:p>
              </w:tc>
              <w:tc>
                <w:tcPr>
                  <w:tcW w:w="1143" w:type="dxa"/>
                  <w:tcBorders>
                    <w:top w:val="nil"/>
                    <w:bottom w:val="nil"/>
                  </w:tcBorders>
                </w:tcPr>
                <w:p w14:paraId="7DFFAF1D" w14:textId="715CB2EC" w:rsidR="006A2786" w:rsidRPr="00A271B3" w:rsidRDefault="006A2786" w:rsidP="006A2786">
                  <w:pPr>
                    <w:spacing w:before="150" w:after="150"/>
                    <w:jc w:val="center"/>
                    <w:rPr>
                      <w:sz w:val="22"/>
                      <w:szCs w:val="22"/>
                    </w:rPr>
                  </w:pPr>
                  <w:r w:rsidRPr="00A271B3">
                    <w:rPr>
                      <w:sz w:val="22"/>
                      <w:szCs w:val="22"/>
                    </w:rPr>
                    <w:t>2,2</w:t>
                  </w:r>
                </w:p>
              </w:tc>
              <w:tc>
                <w:tcPr>
                  <w:tcW w:w="1261" w:type="dxa"/>
                  <w:tcBorders>
                    <w:top w:val="nil"/>
                    <w:bottom w:val="nil"/>
                  </w:tcBorders>
                </w:tcPr>
                <w:p w14:paraId="54EDF40E" w14:textId="1A23FAE4" w:rsidR="006A2786" w:rsidRPr="00A271B3" w:rsidRDefault="006A2786" w:rsidP="006A2786">
                  <w:pPr>
                    <w:spacing w:before="150" w:after="150"/>
                    <w:jc w:val="center"/>
                    <w:rPr>
                      <w:sz w:val="22"/>
                      <w:szCs w:val="22"/>
                    </w:rPr>
                  </w:pPr>
                  <w:r w:rsidRPr="00A271B3">
                    <w:rPr>
                      <w:sz w:val="22"/>
                      <w:szCs w:val="22"/>
                    </w:rPr>
                    <w:t>0,44</w:t>
                  </w:r>
                </w:p>
              </w:tc>
              <w:tc>
                <w:tcPr>
                  <w:tcW w:w="1278" w:type="dxa"/>
                  <w:tcBorders>
                    <w:top w:val="nil"/>
                    <w:bottom w:val="nil"/>
                  </w:tcBorders>
                </w:tcPr>
                <w:p w14:paraId="47B89520" w14:textId="4FCD82E9" w:rsidR="006A2786" w:rsidRPr="00A271B3" w:rsidRDefault="006A2786" w:rsidP="006A2786">
                  <w:pPr>
                    <w:spacing w:before="150" w:after="150"/>
                    <w:jc w:val="center"/>
                    <w:rPr>
                      <w:sz w:val="22"/>
                      <w:szCs w:val="22"/>
                    </w:rPr>
                  </w:pPr>
                  <w:r w:rsidRPr="00A271B3">
                    <w:rPr>
                      <w:sz w:val="22"/>
                      <w:szCs w:val="22"/>
                    </w:rPr>
                    <w:t>2,64</w:t>
                  </w:r>
                </w:p>
              </w:tc>
            </w:tr>
            <w:tr w:rsidR="006A2786" w:rsidRPr="00A271B3" w14:paraId="70AF2599" w14:textId="77777777" w:rsidTr="006A2786">
              <w:tc>
                <w:tcPr>
                  <w:tcW w:w="2978" w:type="dxa"/>
                  <w:tcBorders>
                    <w:top w:val="nil"/>
                  </w:tcBorders>
                </w:tcPr>
                <w:p w14:paraId="37A91E95" w14:textId="29C62BBD" w:rsidR="006A2786" w:rsidRPr="00A271B3" w:rsidRDefault="006A2786" w:rsidP="006A2786">
                  <w:pPr>
                    <w:rPr>
                      <w:b/>
                      <w:bCs/>
                      <w:sz w:val="22"/>
                      <w:szCs w:val="22"/>
                    </w:rPr>
                  </w:pPr>
                  <w:r w:rsidRPr="00A271B3">
                    <w:rPr>
                      <w:sz w:val="22"/>
                      <w:szCs w:val="22"/>
                    </w:rPr>
                    <w:t xml:space="preserve">- </w:t>
                  </w:r>
                  <w:hyperlink r:id="rId19">
                    <w:r w:rsidRPr="00A271B3">
                      <w:rPr>
                        <w:sz w:val="22"/>
                        <w:szCs w:val="22"/>
                      </w:rPr>
                      <w:t>понад 2000 кВт·год спожитої електричної енергії на місяць</w:t>
                    </w:r>
                  </w:hyperlink>
                </w:p>
              </w:tc>
              <w:tc>
                <w:tcPr>
                  <w:tcW w:w="1143" w:type="dxa"/>
                  <w:tcBorders>
                    <w:top w:val="nil"/>
                  </w:tcBorders>
                </w:tcPr>
                <w:p w14:paraId="6E06FEB0" w14:textId="4737499F" w:rsidR="006A2786" w:rsidRPr="00A271B3" w:rsidRDefault="006A2786" w:rsidP="001222BC">
                  <w:pPr>
                    <w:spacing w:before="150" w:after="150"/>
                    <w:jc w:val="center"/>
                    <w:rPr>
                      <w:sz w:val="22"/>
                      <w:szCs w:val="22"/>
                    </w:rPr>
                  </w:pPr>
                  <w:r w:rsidRPr="00A271B3">
                    <w:rPr>
                      <w:sz w:val="22"/>
                      <w:szCs w:val="22"/>
                    </w:rPr>
                    <w:t>3,6</w:t>
                  </w:r>
                </w:p>
              </w:tc>
              <w:tc>
                <w:tcPr>
                  <w:tcW w:w="1261" w:type="dxa"/>
                  <w:tcBorders>
                    <w:top w:val="nil"/>
                  </w:tcBorders>
                </w:tcPr>
                <w:p w14:paraId="1D65877F" w14:textId="5F8DF995" w:rsidR="006A2786" w:rsidRPr="00A271B3" w:rsidRDefault="006A2786" w:rsidP="001222BC">
                  <w:pPr>
                    <w:spacing w:before="150" w:after="150"/>
                    <w:jc w:val="center"/>
                    <w:rPr>
                      <w:sz w:val="22"/>
                      <w:szCs w:val="22"/>
                    </w:rPr>
                  </w:pPr>
                  <w:r w:rsidRPr="00A271B3">
                    <w:rPr>
                      <w:sz w:val="22"/>
                      <w:szCs w:val="22"/>
                    </w:rPr>
                    <w:t>0,72</w:t>
                  </w:r>
                </w:p>
              </w:tc>
              <w:tc>
                <w:tcPr>
                  <w:tcW w:w="1278" w:type="dxa"/>
                  <w:tcBorders>
                    <w:top w:val="nil"/>
                  </w:tcBorders>
                </w:tcPr>
                <w:p w14:paraId="5B0BD9CB" w14:textId="5094A8A5" w:rsidR="006A2786" w:rsidRPr="00A271B3" w:rsidRDefault="006A2786" w:rsidP="001222BC">
                  <w:pPr>
                    <w:spacing w:before="150" w:after="150"/>
                    <w:jc w:val="center"/>
                    <w:rPr>
                      <w:sz w:val="22"/>
                      <w:szCs w:val="22"/>
                    </w:rPr>
                  </w:pPr>
                  <w:r w:rsidRPr="00A271B3">
                    <w:rPr>
                      <w:sz w:val="22"/>
                      <w:szCs w:val="22"/>
                    </w:rPr>
                    <w:t>4,32</w:t>
                  </w:r>
                </w:p>
              </w:tc>
            </w:tr>
          </w:tbl>
          <w:p w14:paraId="3DDD11FD" w14:textId="1F426E89" w:rsidR="002B1526" w:rsidRPr="003C5AF8" w:rsidRDefault="002B1526" w:rsidP="002B1526">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t>3</w:t>
            </w:r>
            <w:r w:rsidR="00F9332C">
              <w:rPr>
                <w:b/>
                <w:sz w:val="22"/>
                <w:szCs w:val="22"/>
              </w:rPr>
              <w:t xml:space="preserve">1 жовтня </w:t>
            </w:r>
            <w:r w:rsidRPr="003C5AF8">
              <w:rPr>
                <w:b/>
                <w:sz w:val="22"/>
                <w:szCs w:val="22"/>
              </w:rPr>
              <w:t>2026 р. включно.</w:t>
            </w:r>
          </w:p>
          <w:p w14:paraId="6507E788" w14:textId="77777777" w:rsidR="00A7708F" w:rsidRPr="00A271B3" w:rsidRDefault="00A7708F" w:rsidP="00AE1CD7">
            <w:pPr>
              <w:jc w:val="both"/>
              <w:rPr>
                <w:b/>
                <w:sz w:val="22"/>
                <w:szCs w:val="22"/>
              </w:rPr>
            </w:pPr>
          </w:p>
          <w:p w14:paraId="7B4A3753" w14:textId="77777777" w:rsidR="00AE1CD7" w:rsidRPr="00A271B3" w:rsidRDefault="00AE1CD7" w:rsidP="00AE1CD7">
            <w:pPr>
              <w:jc w:val="both"/>
              <w:rPr>
                <w:sz w:val="22"/>
                <w:szCs w:val="22"/>
              </w:rPr>
            </w:pPr>
            <w:r w:rsidRPr="00A271B3">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0" w:history="1">
              <w:r w:rsidR="0061793C" w:rsidRPr="00A271B3">
                <w:rPr>
                  <w:rStyle w:val="ae"/>
                  <w:sz w:val="22"/>
                  <w:szCs w:val="22"/>
                </w:rPr>
                <w:t>https://vin.enera.ua</w:t>
              </w:r>
            </w:hyperlink>
          </w:p>
          <w:p w14:paraId="69397312" w14:textId="77777777" w:rsidR="00AE1CD7" w:rsidRPr="00A271B3" w:rsidRDefault="001B5738" w:rsidP="00AE1CD7">
            <w:pPr>
              <w:jc w:val="both"/>
            </w:pPr>
            <w:r w:rsidRPr="00A271B3">
              <w:rPr>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w:t>
            </w:r>
            <w:r w:rsidRPr="00A271B3">
              <w:rPr>
                <w:sz w:val="22"/>
                <w:szCs w:val="22"/>
              </w:rPr>
              <w:lastRenderedPageBreak/>
              <w:t>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82ECB" w:rsidRPr="00A271B3" w14:paraId="7495D866" w14:textId="77777777" w:rsidTr="001B5738">
        <w:tc>
          <w:tcPr>
            <w:tcW w:w="3289" w:type="dxa"/>
            <w:shd w:val="clear" w:color="auto" w:fill="auto"/>
          </w:tcPr>
          <w:p w14:paraId="166B60CE" w14:textId="77777777" w:rsidR="00E82ECB" w:rsidRPr="00A271B3" w:rsidRDefault="0057730A" w:rsidP="0057730A">
            <w:pPr>
              <w:pStyle w:val="HTML"/>
              <w:rPr>
                <w:rFonts w:ascii="Times New Roman" w:eastAsia="Calibri" w:hAnsi="Times New Roman" w:cs="Times New Roman"/>
                <w:sz w:val="22"/>
                <w:szCs w:val="22"/>
                <w:lang w:val="uk-UA"/>
              </w:rPr>
            </w:pPr>
            <w:r w:rsidRPr="00A271B3">
              <w:rPr>
                <w:rFonts w:ascii="Times New Roman" w:eastAsia="Calibri" w:hAnsi="Times New Roman" w:cs="Times New Roman"/>
                <w:b/>
                <w:bCs/>
                <w:color w:val="auto"/>
                <w:sz w:val="22"/>
                <w:szCs w:val="22"/>
                <w:lang w:val="uk-UA" w:eastAsia="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776" w:type="dxa"/>
            <w:shd w:val="clear" w:color="auto" w:fill="auto"/>
          </w:tcPr>
          <w:p w14:paraId="306D850C" w14:textId="77777777" w:rsidR="00E82ECB" w:rsidRPr="00A271B3" w:rsidRDefault="0061793C" w:rsidP="00E82ECB">
            <w:pPr>
              <w:jc w:val="both"/>
              <w:rPr>
                <w:sz w:val="22"/>
                <w:szCs w:val="22"/>
              </w:rPr>
            </w:pPr>
            <w:r w:rsidRPr="00A271B3">
              <w:rPr>
                <w:sz w:val="22"/>
                <w:szCs w:val="22"/>
              </w:rPr>
              <w:t xml:space="preserve">Вінницька </w:t>
            </w:r>
            <w:r w:rsidR="00E82ECB" w:rsidRPr="00A271B3">
              <w:rPr>
                <w:sz w:val="22"/>
                <w:szCs w:val="22"/>
              </w:rPr>
              <w:t>область</w:t>
            </w:r>
          </w:p>
        </w:tc>
      </w:tr>
      <w:tr w:rsidR="00E82ECB" w:rsidRPr="00A271B3" w14:paraId="372549B8" w14:textId="77777777" w:rsidTr="001B5738">
        <w:tc>
          <w:tcPr>
            <w:tcW w:w="3289" w:type="dxa"/>
            <w:shd w:val="clear" w:color="auto" w:fill="auto"/>
          </w:tcPr>
          <w:p w14:paraId="339BC65A" w14:textId="77777777" w:rsidR="00E82ECB" w:rsidRPr="00A271B3" w:rsidRDefault="00E82ECB"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 xml:space="preserve">Спосіб оплати </w:t>
            </w:r>
          </w:p>
        </w:tc>
        <w:tc>
          <w:tcPr>
            <w:tcW w:w="6776" w:type="dxa"/>
            <w:shd w:val="clear" w:color="auto" w:fill="auto"/>
          </w:tcPr>
          <w:p w14:paraId="7A1549ED" w14:textId="77777777" w:rsidR="00E82ECB" w:rsidRPr="00A271B3" w:rsidRDefault="00E82ECB" w:rsidP="00E82ECB">
            <w:pPr>
              <w:jc w:val="both"/>
              <w:rPr>
                <w:sz w:val="22"/>
                <w:szCs w:val="22"/>
              </w:rPr>
            </w:pPr>
            <w:r w:rsidRPr="00A271B3">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1DC20422" w14:textId="77777777" w:rsidR="00E82ECB" w:rsidRPr="00A271B3" w:rsidRDefault="00E82ECB" w:rsidP="00E82ECB">
            <w:pPr>
              <w:jc w:val="both"/>
              <w:rPr>
                <w:sz w:val="22"/>
                <w:szCs w:val="22"/>
              </w:rPr>
            </w:pPr>
            <w:r w:rsidRPr="00A271B3">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F3572" w:rsidRPr="00A271B3" w14:paraId="42DA7582" w14:textId="77777777" w:rsidTr="001B5738">
        <w:tc>
          <w:tcPr>
            <w:tcW w:w="3289" w:type="dxa"/>
            <w:shd w:val="clear" w:color="auto" w:fill="auto"/>
          </w:tcPr>
          <w:p w14:paraId="2C89E89E"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hAnsi="Times New Roman" w:cs="Times New Roman"/>
                <w:b/>
                <w:bCs/>
                <w:sz w:val="22"/>
                <w:szCs w:val="22"/>
                <w:lang w:val="uk-UA"/>
              </w:rPr>
              <w:t>Термін (строк) виставлення рахунку за спожиту електричну енергію</w:t>
            </w:r>
            <w:r w:rsidRPr="00A271B3">
              <w:rPr>
                <w:rFonts w:ascii="Times New Roman" w:eastAsia="Calibri" w:hAnsi="Times New Roman" w:cs="Times New Roman"/>
                <w:b/>
                <w:bCs/>
                <w:sz w:val="22"/>
                <w:szCs w:val="22"/>
                <w:lang w:val="uk-UA"/>
              </w:rPr>
              <w:t xml:space="preserve">  </w:t>
            </w:r>
          </w:p>
        </w:tc>
        <w:tc>
          <w:tcPr>
            <w:tcW w:w="6776" w:type="dxa"/>
            <w:shd w:val="clear" w:color="auto" w:fill="auto"/>
          </w:tcPr>
          <w:p w14:paraId="41ADC7E5" w14:textId="77777777" w:rsidR="00FF3572" w:rsidRPr="00A271B3" w:rsidRDefault="00FF3572" w:rsidP="00E82ECB">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F3572" w:rsidRPr="00A271B3" w14:paraId="62299856" w14:textId="77777777" w:rsidTr="001B5738">
        <w:tc>
          <w:tcPr>
            <w:tcW w:w="3289" w:type="dxa"/>
            <w:shd w:val="clear" w:color="auto" w:fill="auto"/>
          </w:tcPr>
          <w:p w14:paraId="51DAC37C"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hAnsi="Times New Roman" w:cs="Times New Roman"/>
                <w:b/>
                <w:bCs/>
                <w:sz w:val="22"/>
                <w:szCs w:val="22"/>
                <w:lang w:val="uk-UA"/>
              </w:rPr>
              <w:t>Термін (строк) оплати рахунку за спожиту електричну енергію</w:t>
            </w:r>
            <w:r w:rsidRPr="00A271B3">
              <w:rPr>
                <w:rFonts w:ascii="Times New Roman" w:eastAsia="Calibri" w:hAnsi="Times New Roman" w:cs="Times New Roman"/>
                <w:b/>
                <w:bCs/>
                <w:sz w:val="22"/>
                <w:szCs w:val="22"/>
                <w:lang w:val="uk-UA"/>
              </w:rPr>
              <w:t xml:space="preserve">  </w:t>
            </w:r>
          </w:p>
        </w:tc>
        <w:tc>
          <w:tcPr>
            <w:tcW w:w="6776" w:type="dxa"/>
            <w:shd w:val="clear" w:color="auto" w:fill="auto"/>
          </w:tcPr>
          <w:p w14:paraId="508A3BEB" w14:textId="77777777" w:rsidR="00FF3572" w:rsidRPr="00A271B3" w:rsidRDefault="00FF3572" w:rsidP="00E82ECB">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Протягом 5 робочих днів від дати отримання рахунка</w:t>
            </w:r>
          </w:p>
        </w:tc>
      </w:tr>
      <w:tr w:rsidR="000E3A44" w:rsidRPr="00A271B3" w14:paraId="07A5CE06" w14:textId="77777777" w:rsidTr="001B5738">
        <w:tc>
          <w:tcPr>
            <w:tcW w:w="3289" w:type="dxa"/>
            <w:shd w:val="clear" w:color="auto" w:fill="auto"/>
          </w:tcPr>
          <w:p w14:paraId="70C5FFA5" w14:textId="77777777" w:rsidR="000E3A44" w:rsidRPr="00A271B3" w:rsidRDefault="000E3A44" w:rsidP="008B1830">
            <w:pPr>
              <w:pStyle w:val="HTML"/>
              <w:rPr>
                <w:rFonts w:ascii="Times New Roman" w:eastAsia="Calibri" w:hAnsi="Times New Roman" w:cs="Times New Roman"/>
                <w:b/>
                <w:bCs/>
                <w:sz w:val="22"/>
                <w:szCs w:val="22"/>
                <w:lang w:val="uk-UA"/>
              </w:rPr>
            </w:pPr>
            <w:r w:rsidRPr="00A271B3">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6776" w:type="dxa"/>
            <w:shd w:val="clear" w:color="auto" w:fill="auto"/>
          </w:tcPr>
          <w:p w14:paraId="76ED4610" w14:textId="77777777" w:rsidR="000E3A44" w:rsidRPr="00A271B3" w:rsidRDefault="000E3A44" w:rsidP="008B1830">
            <w:pPr>
              <w:rPr>
                <w:rFonts w:eastAsia="Calibri"/>
                <w:sz w:val="22"/>
                <w:szCs w:val="22"/>
              </w:rPr>
            </w:pPr>
            <w:r w:rsidRPr="00A271B3">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F3572" w:rsidRPr="00A271B3" w14:paraId="6A92C463" w14:textId="77777777" w:rsidTr="001B5738">
        <w:tc>
          <w:tcPr>
            <w:tcW w:w="3289" w:type="dxa"/>
            <w:shd w:val="clear" w:color="auto" w:fill="auto"/>
          </w:tcPr>
          <w:p w14:paraId="7EDD798B"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Розмір пені за порушення строку оплати або штраф</w:t>
            </w:r>
          </w:p>
        </w:tc>
        <w:tc>
          <w:tcPr>
            <w:tcW w:w="6776" w:type="dxa"/>
            <w:shd w:val="clear" w:color="auto" w:fill="auto"/>
          </w:tcPr>
          <w:p w14:paraId="118CC0A3" w14:textId="77777777" w:rsidR="00FF3572" w:rsidRPr="00A271B3" w:rsidRDefault="00FF3572" w:rsidP="00E82ECB">
            <w:pPr>
              <w:jc w:val="both"/>
              <w:rPr>
                <w:sz w:val="22"/>
                <w:szCs w:val="22"/>
                <w:lang w:eastAsia="en-US"/>
              </w:rPr>
            </w:pPr>
            <w:r w:rsidRPr="00A271B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5FC6D97F" w14:textId="77777777" w:rsidR="00FF3572" w:rsidRPr="00A271B3" w:rsidRDefault="00FF3572" w:rsidP="00E82ECB">
            <w:pPr>
              <w:jc w:val="both"/>
              <w:rPr>
                <w:sz w:val="22"/>
                <w:szCs w:val="22"/>
              </w:rPr>
            </w:pPr>
            <w:r w:rsidRPr="00A271B3">
              <w:rPr>
                <w:sz w:val="22"/>
                <w:szCs w:val="22"/>
              </w:rPr>
              <w:t>враховуючи день фактичної оплати</w:t>
            </w:r>
          </w:p>
        </w:tc>
      </w:tr>
      <w:tr w:rsidR="0057730A" w:rsidRPr="00A271B3" w14:paraId="1870DDDA" w14:textId="77777777" w:rsidTr="001B5738">
        <w:tc>
          <w:tcPr>
            <w:tcW w:w="3289" w:type="dxa"/>
            <w:shd w:val="clear" w:color="auto" w:fill="auto"/>
          </w:tcPr>
          <w:p w14:paraId="1B84EF58" w14:textId="77777777" w:rsidR="0057730A" w:rsidRPr="00A271B3" w:rsidRDefault="0057730A" w:rsidP="001B5738">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776" w:type="dxa"/>
            <w:shd w:val="clear" w:color="auto" w:fill="auto"/>
          </w:tcPr>
          <w:p w14:paraId="55DED397" w14:textId="77777777" w:rsidR="0057730A" w:rsidRPr="00A271B3" w:rsidRDefault="0057730A" w:rsidP="0057730A">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606832C7" w14:textId="77777777" w:rsidR="0057730A" w:rsidRPr="00A271B3" w:rsidRDefault="0057730A" w:rsidP="0057730A">
            <w:pPr>
              <w:pStyle w:val="HTML"/>
              <w:jc w:val="both"/>
              <w:rPr>
                <w:rFonts w:ascii="Times New Roman" w:eastAsia="Calibri" w:hAnsi="Times New Roman" w:cs="Times New Roman"/>
                <w:sz w:val="22"/>
                <w:szCs w:val="22"/>
                <w:lang w:val="uk-UA"/>
              </w:rPr>
            </w:pPr>
          </w:p>
        </w:tc>
      </w:tr>
      <w:tr w:rsidR="0057730A" w:rsidRPr="00A271B3" w14:paraId="61663F26" w14:textId="77777777" w:rsidTr="001B5738">
        <w:tc>
          <w:tcPr>
            <w:tcW w:w="3289" w:type="dxa"/>
            <w:shd w:val="clear" w:color="auto" w:fill="auto"/>
          </w:tcPr>
          <w:p w14:paraId="3CFBBAB4" w14:textId="77777777" w:rsidR="0057730A" w:rsidRPr="00A271B3" w:rsidRDefault="0057730A"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776" w:type="dxa"/>
            <w:shd w:val="clear" w:color="auto" w:fill="auto"/>
          </w:tcPr>
          <w:p w14:paraId="2036624F" w14:textId="77777777" w:rsidR="0057730A" w:rsidRPr="00A271B3" w:rsidRDefault="0057730A" w:rsidP="0057730A">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F3572" w:rsidRPr="00A271B3" w14:paraId="19D6E17A" w14:textId="77777777" w:rsidTr="001B5738">
        <w:tc>
          <w:tcPr>
            <w:tcW w:w="3289" w:type="dxa"/>
            <w:shd w:val="clear" w:color="auto" w:fill="auto"/>
          </w:tcPr>
          <w:p w14:paraId="2A917577"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Строк дії Договору та умови пролонгації</w:t>
            </w:r>
          </w:p>
        </w:tc>
        <w:tc>
          <w:tcPr>
            <w:tcW w:w="6776" w:type="dxa"/>
            <w:shd w:val="clear" w:color="auto" w:fill="auto"/>
          </w:tcPr>
          <w:p w14:paraId="295415D9" w14:textId="77777777" w:rsidR="00FF3572" w:rsidRPr="00A271B3" w:rsidRDefault="0061793C" w:rsidP="00E82ECB">
            <w:pPr>
              <w:jc w:val="both"/>
              <w:rPr>
                <w:rFonts w:eastAsia="Calibri"/>
                <w:sz w:val="22"/>
                <w:szCs w:val="22"/>
              </w:rPr>
            </w:pPr>
            <w:r w:rsidRPr="00A271B3">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F3572" w:rsidRPr="00A271B3" w14:paraId="68C0583E" w14:textId="77777777" w:rsidTr="001B5738">
        <w:tc>
          <w:tcPr>
            <w:tcW w:w="3289" w:type="dxa"/>
            <w:shd w:val="clear" w:color="auto" w:fill="auto"/>
          </w:tcPr>
          <w:p w14:paraId="6394CF46"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Урахування пільг/субсидії</w:t>
            </w:r>
          </w:p>
        </w:tc>
        <w:tc>
          <w:tcPr>
            <w:tcW w:w="6776" w:type="dxa"/>
            <w:shd w:val="clear" w:color="auto" w:fill="auto"/>
          </w:tcPr>
          <w:p w14:paraId="5EE094FB" w14:textId="77777777" w:rsidR="00FF3572" w:rsidRPr="00A271B3" w:rsidRDefault="00FF3572" w:rsidP="00E82ECB">
            <w:pPr>
              <w:jc w:val="both"/>
              <w:rPr>
                <w:rFonts w:eastAsia="Calibri"/>
                <w:sz w:val="22"/>
                <w:szCs w:val="22"/>
              </w:rPr>
            </w:pPr>
            <w:r w:rsidRPr="00A271B3">
              <w:rPr>
                <w:rFonts w:eastAsia="Calibri"/>
                <w:sz w:val="22"/>
                <w:szCs w:val="22"/>
              </w:rPr>
              <w:t>Не надаються</w:t>
            </w:r>
          </w:p>
        </w:tc>
      </w:tr>
      <w:tr w:rsidR="00E82ECB" w:rsidRPr="00A271B3" w14:paraId="043F41CD" w14:textId="77777777" w:rsidTr="001B5738">
        <w:tc>
          <w:tcPr>
            <w:tcW w:w="3289" w:type="dxa"/>
            <w:shd w:val="clear" w:color="auto" w:fill="auto"/>
          </w:tcPr>
          <w:p w14:paraId="3606346A" w14:textId="77777777" w:rsidR="00E82ECB" w:rsidRPr="00A271B3" w:rsidRDefault="00E82ECB" w:rsidP="0057730A">
            <w:pPr>
              <w:pStyle w:val="HTML"/>
              <w:rPr>
                <w:rFonts w:ascii="Times New Roman" w:hAnsi="Times New Roman" w:cs="Times New Roman"/>
                <w:b/>
                <w:bCs/>
                <w:sz w:val="22"/>
                <w:szCs w:val="22"/>
                <w:lang w:val="uk-UA"/>
              </w:rPr>
            </w:pPr>
            <w:r w:rsidRPr="00A271B3">
              <w:rPr>
                <w:rFonts w:ascii="Times New Roman" w:hAnsi="Times New Roman" w:cs="Times New Roman"/>
                <w:b/>
                <w:bCs/>
                <w:sz w:val="22"/>
                <w:szCs w:val="22"/>
                <w:lang w:val="uk-UA"/>
              </w:rPr>
              <w:t>Можливість постачання захищеним споживачам</w:t>
            </w:r>
          </w:p>
        </w:tc>
        <w:tc>
          <w:tcPr>
            <w:tcW w:w="6776" w:type="dxa"/>
            <w:shd w:val="clear" w:color="auto" w:fill="auto"/>
          </w:tcPr>
          <w:p w14:paraId="2715A3F2" w14:textId="77777777" w:rsidR="00E82ECB" w:rsidRPr="00A271B3" w:rsidRDefault="00E82ECB" w:rsidP="00E82ECB">
            <w:pPr>
              <w:jc w:val="both"/>
              <w:rPr>
                <w:sz w:val="22"/>
                <w:szCs w:val="22"/>
              </w:rPr>
            </w:pPr>
            <w:r w:rsidRPr="00A271B3">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833D1D" w:rsidRPr="00A271B3" w14:paraId="5C981AE5" w14:textId="77777777" w:rsidTr="001B5738">
        <w:tc>
          <w:tcPr>
            <w:tcW w:w="3289" w:type="dxa"/>
            <w:tcBorders>
              <w:top w:val="single" w:sz="6" w:space="0" w:color="auto"/>
              <w:left w:val="single" w:sz="6" w:space="0" w:color="auto"/>
              <w:bottom w:val="single" w:sz="6" w:space="0" w:color="auto"/>
              <w:right w:val="single" w:sz="6" w:space="0" w:color="auto"/>
            </w:tcBorders>
          </w:tcPr>
          <w:p w14:paraId="09CC0282" w14:textId="77777777" w:rsidR="00833D1D" w:rsidRPr="00A271B3" w:rsidRDefault="00833D1D" w:rsidP="0057730A">
            <w:pPr>
              <w:pStyle w:val="HTML"/>
              <w:rPr>
                <w:rFonts w:ascii="Times New Roman" w:hAnsi="Times New Roman" w:cs="Times New Roman"/>
                <w:b/>
                <w:bCs/>
                <w:color w:val="00000A"/>
                <w:sz w:val="22"/>
                <w:szCs w:val="22"/>
                <w:lang w:val="uk-UA"/>
              </w:rPr>
            </w:pPr>
            <w:r w:rsidRPr="00A271B3">
              <w:rPr>
                <w:rFonts w:ascii="Times New Roman" w:hAnsi="Times New Roman" w:cs="Times New Roman"/>
                <w:b/>
                <w:bCs/>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7288EF12" w14:textId="77777777" w:rsidR="00833D1D" w:rsidRPr="00A271B3" w:rsidRDefault="00833D1D" w:rsidP="00833D1D">
            <w:pPr>
              <w:jc w:val="both"/>
              <w:rPr>
                <w:sz w:val="22"/>
                <w:szCs w:val="22"/>
              </w:rPr>
            </w:pPr>
            <w:r w:rsidRPr="00A271B3">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0A486813" w14:textId="77777777" w:rsidR="00833D1D" w:rsidRPr="00A271B3" w:rsidRDefault="00833D1D" w:rsidP="00833D1D">
            <w:pPr>
              <w:jc w:val="both"/>
              <w:rPr>
                <w:sz w:val="22"/>
                <w:szCs w:val="22"/>
              </w:rPr>
            </w:pPr>
            <w:r w:rsidRPr="00A271B3">
              <w:rPr>
                <w:sz w:val="22"/>
                <w:szCs w:val="22"/>
              </w:rPr>
              <w:lastRenderedPageBreak/>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6CD4EFC" w14:textId="77777777" w:rsidR="00833D1D" w:rsidRPr="00A271B3" w:rsidRDefault="00833D1D" w:rsidP="00833D1D">
            <w:pPr>
              <w:jc w:val="both"/>
              <w:rPr>
                <w:sz w:val="22"/>
                <w:szCs w:val="22"/>
              </w:rPr>
            </w:pPr>
            <w:r w:rsidRPr="00A271B3">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5D5BE838" w14:textId="77777777" w:rsidR="00833D1D" w:rsidRPr="00A271B3" w:rsidRDefault="00833D1D" w:rsidP="00833D1D">
            <w:pPr>
              <w:jc w:val="both"/>
              <w:rPr>
                <w:sz w:val="22"/>
                <w:szCs w:val="22"/>
              </w:rPr>
            </w:pPr>
            <w:r w:rsidRPr="00A271B3">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9E8A1E8" w14:textId="77777777" w:rsidR="00833D1D" w:rsidRPr="00A271B3" w:rsidRDefault="00833D1D" w:rsidP="001B5738">
            <w:pPr>
              <w:pStyle w:val="Default"/>
              <w:jc w:val="both"/>
              <w:rPr>
                <w:color w:val="auto"/>
                <w:sz w:val="22"/>
                <w:szCs w:val="22"/>
                <w:lang w:val="uk-UA"/>
              </w:rPr>
            </w:pPr>
            <w:r w:rsidRPr="00A271B3">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833D1D" w:rsidRPr="00A271B3" w14:paraId="3EF70BFC" w14:textId="77777777" w:rsidTr="001B5738">
        <w:tc>
          <w:tcPr>
            <w:tcW w:w="3289" w:type="dxa"/>
            <w:shd w:val="clear" w:color="auto" w:fill="auto"/>
          </w:tcPr>
          <w:p w14:paraId="524CA652" w14:textId="77777777" w:rsidR="00833D1D" w:rsidRPr="00A271B3" w:rsidRDefault="00833D1D" w:rsidP="00833D1D">
            <w:pPr>
              <w:pStyle w:val="HTML"/>
              <w:jc w:val="both"/>
              <w:rPr>
                <w:rFonts w:ascii="Times New Roman" w:hAnsi="Times New Roman" w:cs="Times New Roman"/>
                <w:b/>
                <w:sz w:val="22"/>
                <w:szCs w:val="22"/>
                <w:lang w:val="uk-UA"/>
              </w:rPr>
            </w:pPr>
            <w:r w:rsidRPr="00A271B3">
              <w:rPr>
                <w:rFonts w:ascii="Times New Roman" w:hAnsi="Times New Roman" w:cs="Times New Roman"/>
                <w:b/>
                <w:bCs/>
                <w:sz w:val="22"/>
                <w:szCs w:val="22"/>
                <w:lang w:val="uk-UA"/>
              </w:rPr>
              <w:lastRenderedPageBreak/>
              <w:t>Електронний документообіг</w:t>
            </w:r>
          </w:p>
        </w:tc>
        <w:tc>
          <w:tcPr>
            <w:tcW w:w="6776" w:type="dxa"/>
            <w:shd w:val="clear" w:color="auto" w:fill="auto"/>
          </w:tcPr>
          <w:p w14:paraId="61957D8A" w14:textId="77777777" w:rsidR="0061793C" w:rsidRPr="00A271B3" w:rsidRDefault="0061793C" w:rsidP="0061793C">
            <w:pPr>
              <w:contextualSpacing/>
              <w:jc w:val="both"/>
              <w:textAlignment w:val="baseline"/>
              <w:rPr>
                <w:color w:val="000000"/>
                <w:sz w:val="22"/>
                <w:szCs w:val="22"/>
              </w:rPr>
            </w:pPr>
            <w:r w:rsidRPr="00A271B3">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FE0A99" w14:textId="77777777" w:rsidR="0061793C" w:rsidRPr="00A271B3" w:rsidRDefault="0061793C" w:rsidP="0061793C">
            <w:pPr>
              <w:contextualSpacing/>
              <w:jc w:val="both"/>
              <w:textAlignment w:val="baseline"/>
              <w:rPr>
                <w:rFonts w:eastAsia="SimSun"/>
                <w:color w:val="000000"/>
                <w:sz w:val="22"/>
                <w:szCs w:val="22"/>
              </w:rPr>
            </w:pPr>
            <w:r w:rsidRPr="00A271B3">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2E965E7" w14:textId="77777777" w:rsidR="00833D1D" w:rsidRPr="00A271B3" w:rsidRDefault="0061793C" w:rsidP="00A271B3">
            <w:pPr>
              <w:jc w:val="both"/>
              <w:rPr>
                <w:sz w:val="22"/>
                <w:szCs w:val="22"/>
              </w:rPr>
            </w:pPr>
            <w:r w:rsidRPr="00A271B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33D1D" w:rsidRPr="00A271B3" w14:paraId="6723B4D8" w14:textId="77777777" w:rsidTr="001B5738">
        <w:tc>
          <w:tcPr>
            <w:tcW w:w="3289" w:type="dxa"/>
            <w:shd w:val="clear" w:color="auto" w:fill="auto"/>
          </w:tcPr>
          <w:p w14:paraId="26939DD0" w14:textId="77777777" w:rsidR="00833D1D" w:rsidRPr="00A271B3" w:rsidRDefault="00833D1D" w:rsidP="00833D1D">
            <w:pPr>
              <w:pStyle w:val="HTML"/>
              <w:jc w:val="both"/>
              <w:rPr>
                <w:rFonts w:ascii="Times New Roman" w:hAnsi="Times New Roman" w:cs="Times New Roman"/>
                <w:b/>
                <w:bCs/>
                <w:sz w:val="22"/>
                <w:szCs w:val="22"/>
                <w:lang w:val="uk-UA"/>
              </w:rPr>
            </w:pPr>
            <w:r w:rsidRPr="00A271B3">
              <w:rPr>
                <w:rFonts w:ascii="Times New Roman" w:hAnsi="Times New Roman" w:cs="Times New Roman"/>
                <w:b/>
                <w:bCs/>
                <w:sz w:val="22"/>
                <w:szCs w:val="22"/>
                <w:lang w:val="uk-UA"/>
              </w:rPr>
              <w:t>Інші умови</w:t>
            </w:r>
          </w:p>
        </w:tc>
        <w:tc>
          <w:tcPr>
            <w:tcW w:w="6776" w:type="dxa"/>
            <w:shd w:val="clear" w:color="auto" w:fill="auto"/>
          </w:tcPr>
          <w:p w14:paraId="0819F12F" w14:textId="77777777" w:rsidR="0061793C" w:rsidRPr="00A271B3" w:rsidRDefault="0061793C" w:rsidP="0061793C">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A271B3">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6464986"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rPr>
            </w:pPr>
            <w:r w:rsidRPr="00A271B3">
              <w:rPr>
                <w:rStyle w:val="FontStyle12"/>
                <w:color w:val="000000"/>
                <w:lang w:val="uk-UA"/>
              </w:rPr>
              <w:t>через особистий кабінет на офіційному сайті Постачальника у мережі Інтернет;</w:t>
            </w:r>
          </w:p>
          <w:p w14:paraId="317F9563"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rPr>
            </w:pPr>
            <w:r w:rsidRPr="00A271B3">
              <w:rPr>
                <w:rStyle w:val="FontStyle12"/>
                <w:color w:val="000000"/>
                <w:lang w:val="uk-UA"/>
              </w:rPr>
              <w:t>засобами електронного зв'язку на електронну адресу, вказану у заяві-приєднанні до умов Договору;</w:t>
            </w:r>
          </w:p>
          <w:p w14:paraId="0692CC89"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A271B3">
              <w:rPr>
                <w:rStyle w:val="FontStyle12"/>
                <w:color w:val="000000"/>
                <w:lang w:val="uk-UA" w:eastAsia="uk-UA"/>
              </w:rPr>
              <w:t>СМС-повідомленням на номер, зазначений у заяві-приєднанні до умов Договору;</w:t>
            </w:r>
          </w:p>
          <w:p w14:paraId="48BD67E1"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A271B3">
              <w:rPr>
                <w:rStyle w:val="FontStyle12"/>
                <w:color w:val="000000"/>
                <w:lang w:val="uk-UA" w:eastAsia="uk-UA"/>
              </w:rPr>
              <w:t>у центрах обслуговування споживачів;</w:t>
            </w:r>
          </w:p>
          <w:p w14:paraId="2FF86411" w14:textId="1D5A19B3" w:rsidR="00833D1D" w:rsidRPr="00A271B3" w:rsidRDefault="0061793C" w:rsidP="00B674FB">
            <w:pPr>
              <w:pStyle w:val="Style6"/>
              <w:widowControl/>
              <w:numPr>
                <w:ilvl w:val="0"/>
                <w:numId w:val="11"/>
              </w:numPr>
              <w:tabs>
                <w:tab w:val="left" w:pos="351"/>
                <w:tab w:val="left" w:pos="451"/>
              </w:tabs>
              <w:spacing w:line="240" w:lineRule="auto"/>
              <w:ind w:left="293" w:hanging="293"/>
              <w:contextualSpacing/>
              <w:jc w:val="both"/>
              <w:rPr>
                <w:sz w:val="22"/>
                <w:szCs w:val="22"/>
              </w:rPr>
            </w:pPr>
            <w:r w:rsidRPr="00A271B3">
              <w:rPr>
                <w:rStyle w:val="FontStyle12"/>
                <w:color w:val="000000"/>
                <w:lang w:val="uk-UA" w:eastAsia="uk-UA"/>
              </w:rPr>
              <w:t>тощо.</w:t>
            </w:r>
          </w:p>
        </w:tc>
      </w:tr>
    </w:tbl>
    <w:p w14:paraId="5FDDA60C" w14:textId="77777777" w:rsidR="00986A9C" w:rsidRPr="00A271B3" w:rsidRDefault="00986A9C" w:rsidP="00986A9C">
      <w:pPr>
        <w:tabs>
          <w:tab w:val="left" w:pos="1695"/>
        </w:tabs>
        <w:rPr>
          <w:sz w:val="22"/>
          <w:szCs w:val="22"/>
        </w:rPr>
      </w:pPr>
    </w:p>
    <w:p w14:paraId="5538038F" w14:textId="77777777" w:rsidR="00B8614E" w:rsidRPr="00A271B3" w:rsidRDefault="00B8614E">
      <w:pPr>
        <w:rPr>
          <w:sz w:val="22"/>
          <w:szCs w:val="22"/>
        </w:rPr>
      </w:pPr>
    </w:p>
    <w:p w14:paraId="60ED5FB0" w14:textId="77777777" w:rsidR="0057730A" w:rsidRPr="00B674FB" w:rsidRDefault="0057730A" w:rsidP="0057730A">
      <w:pPr>
        <w:rPr>
          <w:b/>
          <w:bCs/>
          <w:sz w:val="22"/>
          <w:szCs w:val="22"/>
        </w:rPr>
      </w:pPr>
      <w:r w:rsidRPr="00B674FB">
        <w:rPr>
          <w:b/>
          <w:bCs/>
          <w:sz w:val="22"/>
          <w:szCs w:val="22"/>
        </w:rPr>
        <w:t>Постачальник:</w:t>
      </w:r>
    </w:p>
    <w:p w14:paraId="0D7CBB82" w14:textId="77777777" w:rsidR="0057730A" w:rsidRPr="00B674FB" w:rsidRDefault="0057730A" w:rsidP="0057730A">
      <w:pPr>
        <w:rPr>
          <w:b/>
          <w:bCs/>
          <w:sz w:val="22"/>
          <w:szCs w:val="22"/>
        </w:rPr>
      </w:pPr>
      <w:r w:rsidRPr="00B674FB">
        <w:rPr>
          <w:b/>
          <w:bCs/>
          <w:sz w:val="22"/>
          <w:szCs w:val="22"/>
        </w:rPr>
        <w:t xml:space="preserve">ТОВ </w:t>
      </w:r>
      <w:r w:rsidR="001B5738" w:rsidRPr="00B674FB">
        <w:rPr>
          <w:b/>
          <w:bCs/>
          <w:sz w:val="22"/>
          <w:szCs w:val="22"/>
        </w:rPr>
        <w:t>«</w:t>
      </w:r>
      <w:r w:rsidRPr="00B674FB">
        <w:rPr>
          <w:b/>
          <w:bCs/>
          <w:sz w:val="22"/>
          <w:szCs w:val="22"/>
        </w:rPr>
        <w:t xml:space="preserve">ЕНЕРА </w:t>
      </w:r>
      <w:r w:rsidR="0061793C" w:rsidRPr="00B674FB">
        <w:rPr>
          <w:b/>
          <w:bCs/>
          <w:sz w:val="22"/>
          <w:szCs w:val="22"/>
        </w:rPr>
        <w:t>ВІННИЦЯ</w:t>
      </w:r>
      <w:r w:rsidR="001B5738" w:rsidRPr="00B674FB">
        <w:rPr>
          <w:b/>
          <w:bCs/>
          <w:sz w:val="22"/>
          <w:szCs w:val="22"/>
        </w:rPr>
        <w:t>»</w:t>
      </w:r>
    </w:p>
    <w:p w14:paraId="0532122B" w14:textId="77777777" w:rsidR="006B692A" w:rsidRPr="00B674FB" w:rsidRDefault="006B692A">
      <w:pPr>
        <w:rPr>
          <w:b/>
          <w:bCs/>
          <w:sz w:val="22"/>
          <w:szCs w:val="22"/>
        </w:rPr>
      </w:pPr>
    </w:p>
    <w:sectPr w:rsidR="006B692A" w:rsidRPr="00B674FB" w:rsidSect="001B5738">
      <w:headerReference w:type="default" r:id="rId21"/>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742D" w14:textId="77777777" w:rsidR="00B44C9E" w:rsidRDefault="00B44C9E" w:rsidP="001B5738">
      <w:r>
        <w:separator/>
      </w:r>
    </w:p>
  </w:endnote>
  <w:endnote w:type="continuationSeparator" w:id="0">
    <w:p w14:paraId="4E43AEBA" w14:textId="77777777" w:rsidR="00B44C9E" w:rsidRDefault="00B44C9E" w:rsidP="001B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34D2" w14:textId="77777777" w:rsidR="00B44C9E" w:rsidRDefault="00B44C9E" w:rsidP="001B5738">
      <w:r>
        <w:separator/>
      </w:r>
    </w:p>
  </w:footnote>
  <w:footnote w:type="continuationSeparator" w:id="0">
    <w:p w14:paraId="6F88B373" w14:textId="77777777" w:rsidR="00B44C9E" w:rsidRDefault="00B44C9E" w:rsidP="001B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4F03" w14:textId="77777777" w:rsidR="001B5738" w:rsidRPr="001B5738" w:rsidRDefault="001B5738">
    <w:pPr>
      <w:pStyle w:val="a9"/>
      <w:jc w:val="center"/>
      <w:rPr>
        <w:sz w:val="20"/>
        <w:szCs w:val="20"/>
      </w:rPr>
    </w:pPr>
    <w:r w:rsidRPr="001B5738">
      <w:rPr>
        <w:sz w:val="20"/>
        <w:szCs w:val="20"/>
      </w:rPr>
      <w:fldChar w:fldCharType="begin"/>
    </w:r>
    <w:r w:rsidRPr="001B5738">
      <w:rPr>
        <w:sz w:val="20"/>
        <w:szCs w:val="20"/>
      </w:rPr>
      <w:instrText>PAGE   \* MERGEFORMAT</w:instrText>
    </w:r>
    <w:r w:rsidRPr="001B5738">
      <w:rPr>
        <w:sz w:val="20"/>
        <w:szCs w:val="20"/>
      </w:rPr>
      <w:fldChar w:fldCharType="separate"/>
    </w:r>
    <w:r w:rsidR="00A271B3">
      <w:rPr>
        <w:noProof/>
        <w:sz w:val="20"/>
        <w:szCs w:val="20"/>
      </w:rPr>
      <w:t>2</w:t>
    </w:r>
    <w:r w:rsidRPr="001B5738">
      <w:rPr>
        <w:sz w:val="20"/>
        <w:szCs w:val="20"/>
      </w:rPr>
      <w:fldChar w:fldCharType="end"/>
    </w:r>
  </w:p>
  <w:p w14:paraId="38B3F836" w14:textId="77777777" w:rsidR="001B5738" w:rsidRDefault="001B57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308A9"/>
    <w:multiLevelType w:val="hybridMultilevel"/>
    <w:tmpl w:val="7D0A54F2"/>
    <w:lvl w:ilvl="0" w:tplc="1600767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15:restartNumberingAfterBreak="0">
    <w:nsid w:val="49226E20"/>
    <w:multiLevelType w:val="hybridMultilevel"/>
    <w:tmpl w:val="85FEE8FA"/>
    <w:lvl w:ilvl="0" w:tplc="0422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42868"/>
    <w:multiLevelType w:val="hybridMultilevel"/>
    <w:tmpl w:val="D346D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43538141">
    <w:abstractNumId w:val="5"/>
  </w:num>
  <w:num w:numId="2" w16cid:durableId="2122531324">
    <w:abstractNumId w:val="8"/>
  </w:num>
  <w:num w:numId="3" w16cid:durableId="700981452">
    <w:abstractNumId w:val="1"/>
  </w:num>
  <w:num w:numId="4" w16cid:durableId="2013021829">
    <w:abstractNumId w:val="4"/>
  </w:num>
  <w:num w:numId="5" w16cid:durableId="501941247">
    <w:abstractNumId w:val="9"/>
  </w:num>
  <w:num w:numId="6" w16cid:durableId="213545366">
    <w:abstractNumId w:val="7"/>
  </w:num>
  <w:num w:numId="7" w16cid:durableId="1298224997">
    <w:abstractNumId w:val="0"/>
  </w:num>
  <w:num w:numId="8" w16cid:durableId="135682724">
    <w:abstractNumId w:val="10"/>
  </w:num>
  <w:num w:numId="9" w16cid:durableId="537282754">
    <w:abstractNumId w:val="2"/>
  </w:num>
  <w:num w:numId="10" w16cid:durableId="2098666556">
    <w:abstractNumId w:val="3"/>
  </w:num>
  <w:num w:numId="11" w16cid:durableId="1898545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0728"/>
    <w:rsid w:val="00061199"/>
    <w:rsid w:val="000659F9"/>
    <w:rsid w:val="000A7374"/>
    <w:rsid w:val="000B62EF"/>
    <w:rsid w:val="000C6CD0"/>
    <w:rsid w:val="000D598A"/>
    <w:rsid w:val="000E05EC"/>
    <w:rsid w:val="000E3A44"/>
    <w:rsid w:val="00116D1B"/>
    <w:rsid w:val="001222BC"/>
    <w:rsid w:val="001225BC"/>
    <w:rsid w:val="001265F4"/>
    <w:rsid w:val="00141AAF"/>
    <w:rsid w:val="00163BF3"/>
    <w:rsid w:val="00181549"/>
    <w:rsid w:val="001B5738"/>
    <w:rsid w:val="001B7FB7"/>
    <w:rsid w:val="001F0CB6"/>
    <w:rsid w:val="00222E97"/>
    <w:rsid w:val="00223A57"/>
    <w:rsid w:val="0022618A"/>
    <w:rsid w:val="00230516"/>
    <w:rsid w:val="002448BA"/>
    <w:rsid w:val="0025342D"/>
    <w:rsid w:val="00282F05"/>
    <w:rsid w:val="002B1526"/>
    <w:rsid w:val="002F221E"/>
    <w:rsid w:val="00340A9D"/>
    <w:rsid w:val="00343566"/>
    <w:rsid w:val="003672D7"/>
    <w:rsid w:val="003737A6"/>
    <w:rsid w:val="00395311"/>
    <w:rsid w:val="003C2F2D"/>
    <w:rsid w:val="003C645B"/>
    <w:rsid w:val="003C7171"/>
    <w:rsid w:val="003D45BE"/>
    <w:rsid w:val="0042390E"/>
    <w:rsid w:val="00447154"/>
    <w:rsid w:val="00493E95"/>
    <w:rsid w:val="004D0ABA"/>
    <w:rsid w:val="004E26DA"/>
    <w:rsid w:val="004F0B2E"/>
    <w:rsid w:val="0050706C"/>
    <w:rsid w:val="00507A09"/>
    <w:rsid w:val="00531575"/>
    <w:rsid w:val="005677D6"/>
    <w:rsid w:val="0057730A"/>
    <w:rsid w:val="005811FA"/>
    <w:rsid w:val="0059646F"/>
    <w:rsid w:val="005D2577"/>
    <w:rsid w:val="005D58DD"/>
    <w:rsid w:val="00611E0F"/>
    <w:rsid w:val="0061793C"/>
    <w:rsid w:val="00682F12"/>
    <w:rsid w:val="006A2786"/>
    <w:rsid w:val="006B692A"/>
    <w:rsid w:val="00722409"/>
    <w:rsid w:val="007749C4"/>
    <w:rsid w:val="007B5A54"/>
    <w:rsid w:val="007D348F"/>
    <w:rsid w:val="00805FE3"/>
    <w:rsid w:val="00807189"/>
    <w:rsid w:val="00833D1D"/>
    <w:rsid w:val="00834BDD"/>
    <w:rsid w:val="00891570"/>
    <w:rsid w:val="008B1830"/>
    <w:rsid w:val="008B343D"/>
    <w:rsid w:val="008C0DDD"/>
    <w:rsid w:val="008E58A2"/>
    <w:rsid w:val="009112BA"/>
    <w:rsid w:val="009831BE"/>
    <w:rsid w:val="00986A9C"/>
    <w:rsid w:val="009932D5"/>
    <w:rsid w:val="009E06C1"/>
    <w:rsid w:val="009E4F9B"/>
    <w:rsid w:val="009F2DD6"/>
    <w:rsid w:val="009F331E"/>
    <w:rsid w:val="00A03A40"/>
    <w:rsid w:val="00A2621C"/>
    <w:rsid w:val="00A271B3"/>
    <w:rsid w:val="00A35DC8"/>
    <w:rsid w:val="00A51F84"/>
    <w:rsid w:val="00A7708F"/>
    <w:rsid w:val="00A93566"/>
    <w:rsid w:val="00AA174C"/>
    <w:rsid w:val="00AB2782"/>
    <w:rsid w:val="00AC08EA"/>
    <w:rsid w:val="00AC5B07"/>
    <w:rsid w:val="00AE1CD7"/>
    <w:rsid w:val="00B44C9E"/>
    <w:rsid w:val="00B51B11"/>
    <w:rsid w:val="00B674FB"/>
    <w:rsid w:val="00B84188"/>
    <w:rsid w:val="00B8614E"/>
    <w:rsid w:val="00BB1DFC"/>
    <w:rsid w:val="00BC4506"/>
    <w:rsid w:val="00BE0082"/>
    <w:rsid w:val="00C14CA3"/>
    <w:rsid w:val="00C20CCA"/>
    <w:rsid w:val="00C40A9C"/>
    <w:rsid w:val="00C71424"/>
    <w:rsid w:val="00C84B84"/>
    <w:rsid w:val="00CB6EB5"/>
    <w:rsid w:val="00CD668C"/>
    <w:rsid w:val="00D043AF"/>
    <w:rsid w:val="00D171F7"/>
    <w:rsid w:val="00D35A76"/>
    <w:rsid w:val="00D427CD"/>
    <w:rsid w:val="00D5718C"/>
    <w:rsid w:val="00D81587"/>
    <w:rsid w:val="00D91619"/>
    <w:rsid w:val="00DC4A88"/>
    <w:rsid w:val="00E12C13"/>
    <w:rsid w:val="00E34799"/>
    <w:rsid w:val="00E46EF6"/>
    <w:rsid w:val="00E82ECB"/>
    <w:rsid w:val="00EC6F32"/>
    <w:rsid w:val="00EE2720"/>
    <w:rsid w:val="00F13BF8"/>
    <w:rsid w:val="00F263FA"/>
    <w:rsid w:val="00F9332C"/>
    <w:rsid w:val="00F95BDB"/>
    <w:rsid w:val="00FA0266"/>
    <w:rsid w:val="00FA53E4"/>
    <w:rsid w:val="00FB1FB3"/>
    <w:rsid w:val="00FD4F71"/>
    <w:rsid w:val="00FE623C"/>
    <w:rsid w:val="00FF3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1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1B5738"/>
    <w:pPr>
      <w:tabs>
        <w:tab w:val="center" w:pos="4819"/>
        <w:tab w:val="right" w:pos="9639"/>
      </w:tabs>
    </w:pPr>
  </w:style>
  <w:style w:type="character" w:customStyle="1" w:styleId="aa">
    <w:name w:val="Верхній колонтитул Знак"/>
    <w:link w:val="a9"/>
    <w:uiPriority w:val="99"/>
    <w:rsid w:val="001B5738"/>
    <w:rPr>
      <w:rFonts w:ascii="Times New Roman" w:eastAsia="Times New Roman" w:hAnsi="Times New Roman"/>
      <w:sz w:val="24"/>
      <w:szCs w:val="24"/>
    </w:rPr>
  </w:style>
  <w:style w:type="paragraph" w:styleId="ab">
    <w:name w:val="footer"/>
    <w:basedOn w:val="a"/>
    <w:link w:val="ac"/>
    <w:uiPriority w:val="99"/>
    <w:unhideWhenUsed/>
    <w:rsid w:val="001B5738"/>
    <w:pPr>
      <w:tabs>
        <w:tab w:val="center" w:pos="4819"/>
        <w:tab w:val="right" w:pos="9639"/>
      </w:tabs>
    </w:pPr>
  </w:style>
  <w:style w:type="character" w:customStyle="1" w:styleId="ac">
    <w:name w:val="Нижній колонтитул Знак"/>
    <w:link w:val="ab"/>
    <w:uiPriority w:val="99"/>
    <w:rsid w:val="001B5738"/>
    <w:rPr>
      <w:rFonts w:ascii="Times New Roman" w:eastAsia="Times New Roman" w:hAnsi="Times New Roman"/>
      <w:sz w:val="24"/>
      <w:szCs w:val="24"/>
    </w:rPr>
  </w:style>
  <w:style w:type="paragraph" w:styleId="ad">
    <w:name w:val="Revision"/>
    <w:hidden/>
    <w:uiPriority w:val="99"/>
    <w:semiHidden/>
    <w:rsid w:val="0061793C"/>
    <w:rPr>
      <w:rFonts w:ascii="Times New Roman" w:eastAsia="Times New Roman" w:hAnsi="Times New Roman"/>
      <w:sz w:val="24"/>
      <w:szCs w:val="24"/>
    </w:rPr>
  </w:style>
  <w:style w:type="character" w:styleId="ae">
    <w:name w:val="Hyperlink"/>
    <w:uiPriority w:val="99"/>
    <w:unhideWhenUsed/>
    <w:rsid w:val="0061793C"/>
    <w:rPr>
      <w:color w:val="467886"/>
      <w:u w:val="single"/>
    </w:rPr>
  </w:style>
  <w:style w:type="character" w:customStyle="1" w:styleId="FontStyle12">
    <w:name w:val="Font Style12"/>
    <w:uiPriority w:val="99"/>
    <w:rsid w:val="0061793C"/>
    <w:rPr>
      <w:rFonts w:ascii="Times New Roman" w:hAnsi="Times New Roman" w:cs="Times New Roman"/>
      <w:sz w:val="22"/>
      <w:szCs w:val="22"/>
    </w:rPr>
  </w:style>
  <w:style w:type="paragraph" w:customStyle="1" w:styleId="Style7">
    <w:name w:val="Style7"/>
    <w:basedOn w:val="a"/>
    <w:uiPriority w:val="99"/>
    <w:rsid w:val="0061793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61793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0798771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5" TargetMode="Externa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hyperlink" Target="https://vin.ener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theme" Target="theme/theme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5_037?ed=2025_01_17&amp;an=8" TargetMode="External"/><Relationship Id="rId4" Type="http://schemas.openxmlformats.org/officeDocument/2006/relationships/settings" Target="settings.xml"/><Relationship Id="rId9" Type="http://schemas.openxmlformats.org/officeDocument/2006/relationships/hyperlink" Target="https://zakon-pro.ligazakon.net/document/KP241479?ed=2024_12_20&amp;an=51" TargetMode="External"/><Relationship Id="rId14" Type="http://schemas.openxmlformats.org/officeDocument/2006/relationships/hyperlink" Target="https://zakon-pro.ligazakon.net/document/KP250480?ed=2025_04_29&amp;an=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D651-75DA-452C-AE84-B9EE4332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7778</Words>
  <Characters>4434</Characters>
  <Application>Microsoft Office Word</Application>
  <DocSecurity>0</DocSecurity>
  <Lines>36</Lines>
  <Paragraphs>24</Paragraphs>
  <ScaleCrop>false</ScaleCrop>
  <Company/>
  <LinksUpToDate>false</LinksUpToDate>
  <CharactersWithSpaces>12188</CharactersWithSpaces>
  <SharedDoc>false</SharedDoc>
  <HLinks>
    <vt:vector size="96" baseType="variant">
      <vt:variant>
        <vt:i4>327756</vt:i4>
      </vt:variant>
      <vt:variant>
        <vt:i4>45</vt:i4>
      </vt:variant>
      <vt:variant>
        <vt:i4>0</vt:i4>
      </vt:variant>
      <vt:variant>
        <vt:i4>5</vt:i4>
      </vt:variant>
      <vt:variant>
        <vt:lpwstr>https://vin.enera.ua/</vt:lpwstr>
      </vt:variant>
      <vt:variant>
        <vt:lpwstr/>
      </vt:variant>
      <vt:variant>
        <vt:i4>4587646</vt:i4>
      </vt:variant>
      <vt:variant>
        <vt:i4>42</vt:i4>
      </vt:variant>
      <vt:variant>
        <vt:i4>0</vt:i4>
      </vt:variant>
      <vt:variant>
        <vt:i4>5</vt:i4>
      </vt:variant>
      <vt:variant>
        <vt:lpwstr>https://zakon-pro.ligazakon.net/document/KP25_037?ed=2025_01_17&amp;an=8</vt:lpwstr>
      </vt:variant>
      <vt:variant>
        <vt:lpwstr/>
      </vt:variant>
      <vt:variant>
        <vt:i4>2162802</vt:i4>
      </vt:variant>
      <vt:variant>
        <vt:i4>39</vt:i4>
      </vt:variant>
      <vt:variant>
        <vt:i4>0</vt:i4>
      </vt:variant>
      <vt:variant>
        <vt:i4>5</vt:i4>
      </vt:variant>
      <vt:variant>
        <vt:lpwstr>https://zakon-pro.ligazakon.net/document/KP241479?ed=2024_12_20&amp;an=55</vt:lpwstr>
      </vt:variant>
      <vt:variant>
        <vt:lpwstr/>
      </vt:variant>
      <vt:variant>
        <vt:i4>2162802</vt:i4>
      </vt:variant>
      <vt:variant>
        <vt:i4>36</vt:i4>
      </vt:variant>
      <vt:variant>
        <vt:i4>0</vt:i4>
      </vt:variant>
      <vt:variant>
        <vt:i4>5</vt:i4>
      </vt:variant>
      <vt:variant>
        <vt:lpwstr>https://zakon-pro.ligazakon.net/document/KP241479?ed=2024_12_20&amp;an=55</vt:lpwstr>
      </vt:variant>
      <vt:variant>
        <vt:lpwstr/>
      </vt:variant>
      <vt:variant>
        <vt:i4>2162802</vt:i4>
      </vt:variant>
      <vt:variant>
        <vt:i4>33</vt:i4>
      </vt:variant>
      <vt:variant>
        <vt:i4>0</vt:i4>
      </vt:variant>
      <vt:variant>
        <vt:i4>5</vt:i4>
      </vt:variant>
      <vt:variant>
        <vt:lpwstr>https://zakon-pro.ligazakon.net/document/KP241479?ed=2024_12_20&amp;an=51</vt:lpwstr>
      </vt:variant>
      <vt:variant>
        <vt:lpwstr/>
      </vt:variant>
      <vt:variant>
        <vt:i4>2162802</vt:i4>
      </vt:variant>
      <vt:variant>
        <vt:i4>30</vt:i4>
      </vt:variant>
      <vt:variant>
        <vt:i4>0</vt:i4>
      </vt:variant>
      <vt:variant>
        <vt:i4>5</vt:i4>
      </vt:variant>
      <vt:variant>
        <vt:lpwstr>https://zakon-pro.ligazakon.net/document/KP241479?ed=2024_12_20&amp;an=51</vt:lpwstr>
      </vt:variant>
      <vt:variant>
        <vt:lpwstr/>
      </vt:variant>
      <vt:variant>
        <vt:i4>2949235</vt:i4>
      </vt:variant>
      <vt:variant>
        <vt:i4>27</vt:i4>
      </vt:variant>
      <vt:variant>
        <vt:i4>0</vt:i4>
      </vt:variant>
      <vt:variant>
        <vt:i4>5</vt:i4>
      </vt:variant>
      <vt:variant>
        <vt:lpwstr>https://zakon-pro.ligazakon.net/document/KP250480?ed=2025_04_29&amp;an=17</vt:lpwstr>
      </vt:variant>
      <vt:variant>
        <vt:lpwstr/>
      </vt:variant>
      <vt:variant>
        <vt:i4>2162802</vt:i4>
      </vt:variant>
      <vt:variant>
        <vt:i4>24</vt:i4>
      </vt:variant>
      <vt:variant>
        <vt:i4>0</vt:i4>
      </vt:variant>
      <vt:variant>
        <vt:i4>5</vt:i4>
      </vt:variant>
      <vt:variant>
        <vt:lpwstr>https://zakon-pro.ligazakon.net/document/KP241479?ed=2024_12_20&amp;an=51</vt:lpwstr>
      </vt:variant>
      <vt:variant>
        <vt:lpwstr/>
      </vt:variant>
      <vt:variant>
        <vt:i4>2162802</vt:i4>
      </vt:variant>
      <vt:variant>
        <vt:i4>21</vt:i4>
      </vt:variant>
      <vt:variant>
        <vt:i4>0</vt:i4>
      </vt:variant>
      <vt:variant>
        <vt:i4>5</vt:i4>
      </vt:variant>
      <vt:variant>
        <vt:lpwstr>https://zakon-pro.ligazakon.net/document/KP241479?ed=2024_12_20&amp;an=51</vt:lpwstr>
      </vt:variant>
      <vt:variant>
        <vt:lpwstr/>
      </vt:variant>
      <vt:variant>
        <vt:i4>2162802</vt:i4>
      </vt:variant>
      <vt:variant>
        <vt:i4>18</vt:i4>
      </vt:variant>
      <vt:variant>
        <vt:i4>0</vt:i4>
      </vt:variant>
      <vt:variant>
        <vt:i4>5</vt:i4>
      </vt:variant>
      <vt:variant>
        <vt:lpwstr>https://zakon-pro.ligazakon.net/document/KP241479?ed=2024_12_20&amp;an=51</vt:lpwstr>
      </vt:variant>
      <vt:variant>
        <vt:lpwstr/>
      </vt:variant>
      <vt:variant>
        <vt:i4>2162802</vt:i4>
      </vt:variant>
      <vt:variant>
        <vt:i4>15</vt:i4>
      </vt:variant>
      <vt:variant>
        <vt:i4>0</vt:i4>
      </vt:variant>
      <vt:variant>
        <vt:i4>5</vt:i4>
      </vt:variant>
      <vt:variant>
        <vt:lpwstr>https://zakon-pro.ligazakon.net/document/KP241479?ed=2024_12_20&amp;an=51</vt:lpwstr>
      </vt:variant>
      <vt:variant>
        <vt:lpwstr/>
      </vt:variant>
      <vt:variant>
        <vt:i4>2162802</vt:i4>
      </vt:variant>
      <vt:variant>
        <vt:i4>12</vt:i4>
      </vt:variant>
      <vt:variant>
        <vt:i4>0</vt:i4>
      </vt:variant>
      <vt:variant>
        <vt:i4>5</vt:i4>
      </vt:variant>
      <vt:variant>
        <vt:lpwstr>https://zakon-pro.ligazakon.net/document/KP241479?ed=2024_12_20&amp;an=51</vt:lpwstr>
      </vt:variant>
      <vt:variant>
        <vt:lpwstr/>
      </vt:variant>
      <vt:variant>
        <vt:i4>2162802</vt:i4>
      </vt:variant>
      <vt:variant>
        <vt:i4>9</vt:i4>
      </vt:variant>
      <vt:variant>
        <vt:i4>0</vt:i4>
      </vt:variant>
      <vt:variant>
        <vt:i4>5</vt:i4>
      </vt:variant>
      <vt:variant>
        <vt:lpwstr>https://zakon-pro.ligazakon.net/document/KP241479?ed=2024_12_20&amp;an=51</vt:lpwstr>
      </vt:variant>
      <vt:variant>
        <vt:lpwstr/>
      </vt:variant>
      <vt:variant>
        <vt:i4>2228338</vt:i4>
      </vt:variant>
      <vt:variant>
        <vt:i4>6</vt:i4>
      </vt:variant>
      <vt:variant>
        <vt:i4>0</vt:i4>
      </vt:variant>
      <vt:variant>
        <vt:i4>5</vt:i4>
      </vt:variant>
      <vt:variant>
        <vt:lpwstr>https://zakon-pro.ligazakon.net/document/KP241479?ed=2024_12_20&amp;an=63</vt:lpwstr>
      </vt:variant>
      <vt:variant>
        <vt:lpwstr/>
      </vt:variant>
      <vt:variant>
        <vt:i4>2228338</vt:i4>
      </vt:variant>
      <vt:variant>
        <vt:i4>3</vt:i4>
      </vt:variant>
      <vt:variant>
        <vt:i4>0</vt:i4>
      </vt:variant>
      <vt:variant>
        <vt:i4>5</vt:i4>
      </vt:variant>
      <vt:variant>
        <vt:lpwstr>https://zakon-pro.ligazakon.net/document/KP241479?ed=2024_12_20&amp;an=63</vt:lpwstr>
      </vt:variant>
      <vt:variant>
        <vt:lpwstr/>
      </vt:variant>
      <vt:variant>
        <vt:i4>2228338</vt:i4>
      </vt:variant>
      <vt:variant>
        <vt:i4>0</vt:i4>
      </vt:variant>
      <vt:variant>
        <vt:i4>0</vt:i4>
      </vt:variant>
      <vt:variant>
        <vt:i4>5</vt:i4>
      </vt:variant>
      <vt:variant>
        <vt:lpwstr>https://zakon-pro.ligazakon.net/document/KP241479?ed=2024_12_20&amp;an=63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2025-11-13T14:37:00Z</dcterms:created>
  <dcterms:modified xsi:type="dcterms:W3CDTF">2026-04-30T10:38:00Z</dcterms:modified>
</cp:coreProperties>
</file>