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B4952" w14:textId="199BFF44" w:rsidR="00986A9C" w:rsidRPr="00C36C36" w:rsidRDefault="00986A9C" w:rsidP="00AD5C65">
      <w:pPr>
        <w:tabs>
          <w:tab w:val="left" w:pos="1695"/>
        </w:tabs>
        <w:jc w:val="right"/>
        <w:rPr>
          <w:color w:val="000000" w:themeColor="text1"/>
          <w:sz w:val="22"/>
          <w:szCs w:val="22"/>
        </w:rPr>
      </w:pPr>
      <w:r w:rsidRPr="00C36C36">
        <w:rPr>
          <w:color w:val="000000" w:themeColor="text1"/>
          <w:sz w:val="22"/>
          <w:szCs w:val="22"/>
        </w:rPr>
        <w:t xml:space="preserve">Додаток № </w:t>
      </w:r>
      <w:r w:rsidR="00F327D0" w:rsidRPr="00C36C36">
        <w:rPr>
          <w:color w:val="000000" w:themeColor="text1"/>
          <w:sz w:val="22"/>
          <w:szCs w:val="22"/>
        </w:rPr>
        <w:t>3</w:t>
      </w:r>
      <w:r w:rsidR="00AD5C65" w:rsidRPr="00C36C36">
        <w:rPr>
          <w:color w:val="000000" w:themeColor="text1"/>
          <w:sz w:val="22"/>
          <w:szCs w:val="22"/>
        </w:rPr>
        <w:tab/>
      </w:r>
      <w:r w:rsidR="00AD5C65" w:rsidRPr="00C36C36">
        <w:rPr>
          <w:color w:val="000000" w:themeColor="text1"/>
          <w:sz w:val="22"/>
          <w:szCs w:val="22"/>
        </w:rPr>
        <w:tab/>
      </w:r>
      <w:r w:rsidR="00AD5C65" w:rsidRPr="00C36C36">
        <w:rPr>
          <w:color w:val="000000" w:themeColor="text1"/>
          <w:sz w:val="22"/>
          <w:szCs w:val="22"/>
        </w:rPr>
        <w:tab/>
      </w:r>
      <w:r w:rsidR="00AD5C65" w:rsidRPr="00C36C36">
        <w:rPr>
          <w:color w:val="000000" w:themeColor="text1"/>
          <w:sz w:val="22"/>
          <w:szCs w:val="22"/>
        </w:rPr>
        <w:tab/>
      </w:r>
      <w:r w:rsidR="00AD5C65" w:rsidRPr="00C36C36">
        <w:rPr>
          <w:color w:val="000000" w:themeColor="text1"/>
          <w:sz w:val="22"/>
          <w:szCs w:val="22"/>
        </w:rPr>
        <w:tab/>
      </w:r>
    </w:p>
    <w:p w14:paraId="4218A9E7" w14:textId="109C83E3" w:rsidR="00986A9C" w:rsidRPr="00C36C36" w:rsidRDefault="00A209F9" w:rsidP="00AD5C65">
      <w:pPr>
        <w:tabs>
          <w:tab w:val="left" w:pos="1695"/>
        </w:tabs>
        <w:jc w:val="right"/>
        <w:rPr>
          <w:color w:val="000000" w:themeColor="text1"/>
          <w:sz w:val="22"/>
          <w:szCs w:val="22"/>
        </w:rPr>
      </w:pPr>
      <w:r w:rsidRPr="00C36C36">
        <w:rPr>
          <w:color w:val="000000" w:themeColor="text1"/>
          <w:sz w:val="22"/>
          <w:szCs w:val="22"/>
        </w:rPr>
        <w:t>до Д</w:t>
      </w:r>
      <w:r w:rsidR="00986A9C" w:rsidRPr="00C36C36">
        <w:rPr>
          <w:color w:val="000000" w:themeColor="text1"/>
          <w:sz w:val="22"/>
          <w:szCs w:val="22"/>
        </w:rPr>
        <w:t>оговору про постачання електричної</w:t>
      </w:r>
      <w:r w:rsidR="00AD5C65" w:rsidRPr="00C36C36">
        <w:rPr>
          <w:color w:val="000000" w:themeColor="text1"/>
          <w:sz w:val="22"/>
          <w:szCs w:val="22"/>
        </w:rPr>
        <w:tab/>
      </w:r>
    </w:p>
    <w:p w14:paraId="473AD7F6" w14:textId="746461ED" w:rsidR="00986A9C" w:rsidRPr="00C36C36" w:rsidRDefault="00986A9C" w:rsidP="00AD5C65">
      <w:pPr>
        <w:tabs>
          <w:tab w:val="left" w:pos="1695"/>
        </w:tabs>
        <w:jc w:val="right"/>
        <w:rPr>
          <w:color w:val="000000" w:themeColor="text1"/>
          <w:sz w:val="22"/>
          <w:szCs w:val="22"/>
        </w:rPr>
      </w:pPr>
      <w:r w:rsidRPr="00C36C36">
        <w:rPr>
          <w:color w:val="000000" w:themeColor="text1"/>
          <w:sz w:val="22"/>
          <w:szCs w:val="22"/>
        </w:rPr>
        <w:t>енергії постачальником</w:t>
      </w:r>
      <w:r w:rsidR="00EC0B39" w:rsidRPr="00C36C36">
        <w:rPr>
          <w:color w:val="000000" w:themeColor="text1"/>
          <w:sz w:val="22"/>
          <w:szCs w:val="22"/>
        </w:rPr>
        <w:t xml:space="preserve"> </w:t>
      </w:r>
      <w:r w:rsidRPr="00C36C36">
        <w:rPr>
          <w:color w:val="000000" w:themeColor="text1"/>
          <w:sz w:val="22"/>
          <w:szCs w:val="22"/>
        </w:rPr>
        <w:t>універсальних послуг</w:t>
      </w:r>
    </w:p>
    <w:p w14:paraId="377BD86D" w14:textId="5F7C4712" w:rsidR="00EC0B39" w:rsidRPr="00C36C36" w:rsidRDefault="00EC0B39" w:rsidP="00AD5C65">
      <w:pPr>
        <w:tabs>
          <w:tab w:val="left" w:pos="1695"/>
        </w:tabs>
        <w:jc w:val="center"/>
        <w:rPr>
          <w:color w:val="000000" w:themeColor="text1"/>
          <w:sz w:val="22"/>
          <w:szCs w:val="22"/>
        </w:rPr>
      </w:pPr>
    </w:p>
    <w:p w14:paraId="0B48CE54" w14:textId="77777777" w:rsidR="00602C3D" w:rsidRDefault="00602C3D" w:rsidP="00986A9C">
      <w:pPr>
        <w:tabs>
          <w:tab w:val="left" w:pos="1695"/>
        </w:tabs>
        <w:jc w:val="center"/>
        <w:rPr>
          <w:b/>
          <w:color w:val="000000" w:themeColor="text1"/>
          <w:sz w:val="22"/>
          <w:szCs w:val="22"/>
        </w:rPr>
      </w:pPr>
    </w:p>
    <w:p w14:paraId="252AA232" w14:textId="5C88E868" w:rsidR="00986A9C" w:rsidRPr="00C36C36" w:rsidRDefault="00986A9C" w:rsidP="00986A9C">
      <w:pPr>
        <w:tabs>
          <w:tab w:val="left" w:pos="1695"/>
        </w:tabs>
        <w:jc w:val="center"/>
        <w:rPr>
          <w:b/>
          <w:color w:val="000000" w:themeColor="text1"/>
          <w:sz w:val="22"/>
          <w:szCs w:val="22"/>
        </w:rPr>
      </w:pPr>
      <w:r w:rsidRPr="00C36C36">
        <w:rPr>
          <w:b/>
          <w:color w:val="000000" w:themeColor="text1"/>
          <w:sz w:val="22"/>
          <w:szCs w:val="22"/>
        </w:rPr>
        <w:t xml:space="preserve">КОМЕРЦІЙНА ПРОПОЗИЦІЯ </w:t>
      </w:r>
      <w:r w:rsidR="003F16B3" w:rsidRPr="00C36C36">
        <w:rPr>
          <w:b/>
          <w:color w:val="000000" w:themeColor="text1"/>
          <w:sz w:val="22"/>
          <w:szCs w:val="22"/>
        </w:rPr>
        <w:t xml:space="preserve">№ </w:t>
      </w:r>
      <w:r w:rsidR="00AD5C65" w:rsidRPr="00C36C36">
        <w:rPr>
          <w:b/>
          <w:color w:val="000000" w:themeColor="text1"/>
          <w:sz w:val="22"/>
          <w:szCs w:val="22"/>
        </w:rPr>
        <w:t>1</w:t>
      </w:r>
    </w:p>
    <w:p w14:paraId="6F9D0E69" w14:textId="77777777" w:rsidR="00986A9C" w:rsidRPr="00C36C36" w:rsidRDefault="00986A9C" w:rsidP="00986A9C">
      <w:pPr>
        <w:tabs>
          <w:tab w:val="left" w:pos="1695"/>
        </w:tabs>
        <w:rPr>
          <w:color w:val="000000" w:themeColor="text1"/>
          <w:sz w:val="22"/>
          <w:szCs w:val="22"/>
        </w:rPr>
      </w:pPr>
    </w:p>
    <w:p w14:paraId="773EBF76" w14:textId="139951A2" w:rsidR="00986A9C" w:rsidRPr="00C36C36" w:rsidRDefault="00986A9C" w:rsidP="003A7AB4">
      <w:pPr>
        <w:tabs>
          <w:tab w:val="left" w:pos="1695"/>
        </w:tabs>
        <w:jc w:val="both"/>
        <w:rPr>
          <w:color w:val="000000" w:themeColor="text1"/>
          <w:sz w:val="22"/>
          <w:szCs w:val="22"/>
        </w:rPr>
      </w:pPr>
      <w:r w:rsidRPr="00C36C36">
        <w:rPr>
          <w:b/>
          <w:color w:val="000000" w:themeColor="text1"/>
          <w:sz w:val="22"/>
          <w:szCs w:val="22"/>
          <w:u w:val="single"/>
        </w:rPr>
        <w:t>ТОВАРИСТВ</w:t>
      </w:r>
      <w:r w:rsidR="00971606" w:rsidRPr="00C36C36">
        <w:rPr>
          <w:b/>
          <w:color w:val="000000" w:themeColor="text1"/>
          <w:sz w:val="22"/>
          <w:szCs w:val="22"/>
          <w:u w:val="single"/>
        </w:rPr>
        <w:t xml:space="preserve">О З ОБМЕЖЕНОЮ ВІДПОВІДАЛЬНІСТЮ «ЕНЕРА </w:t>
      </w:r>
      <w:r w:rsidR="00AD5C65" w:rsidRPr="00C36C36">
        <w:rPr>
          <w:b/>
          <w:color w:val="000000" w:themeColor="text1"/>
          <w:sz w:val="22"/>
          <w:szCs w:val="22"/>
          <w:u w:val="single"/>
        </w:rPr>
        <w:t>ВІННИЦЯ</w:t>
      </w:r>
      <w:r w:rsidR="00971606" w:rsidRPr="00C36C36">
        <w:rPr>
          <w:b/>
          <w:color w:val="000000" w:themeColor="text1"/>
          <w:sz w:val="22"/>
          <w:szCs w:val="22"/>
          <w:u w:val="single"/>
        </w:rPr>
        <w:t>»</w:t>
      </w:r>
      <w:r w:rsidRPr="00C36C36">
        <w:rPr>
          <w:color w:val="000000" w:themeColor="text1"/>
          <w:sz w:val="22"/>
          <w:szCs w:val="22"/>
          <w:u w:val="single"/>
        </w:rPr>
        <w:t xml:space="preserve">, </w:t>
      </w:r>
      <w:r w:rsidRPr="00C36C36">
        <w:rPr>
          <w:color w:val="000000" w:themeColor="text1"/>
          <w:sz w:val="22"/>
          <w:szCs w:val="22"/>
        </w:rPr>
        <w:t xml:space="preserve">що діє на підставі ліцензії, виданої згідно </w:t>
      </w:r>
      <w:r w:rsidR="003A7AB4">
        <w:rPr>
          <w:color w:val="000000" w:themeColor="text1"/>
          <w:sz w:val="22"/>
          <w:szCs w:val="22"/>
        </w:rPr>
        <w:t>п</w:t>
      </w:r>
      <w:r w:rsidRPr="00C36C36">
        <w:rPr>
          <w:color w:val="000000" w:themeColor="text1"/>
          <w:sz w:val="22"/>
          <w:szCs w:val="22"/>
        </w:rPr>
        <w:t>останови Національної комісії, що здійснює державне регулювання у сферах енергетики та комунальних послуг</w:t>
      </w:r>
      <w:r w:rsidR="003A7AB4">
        <w:rPr>
          <w:color w:val="000000" w:themeColor="text1"/>
          <w:sz w:val="22"/>
          <w:szCs w:val="22"/>
        </w:rPr>
        <w:t>,</w:t>
      </w:r>
      <w:r w:rsidRPr="00C36C36">
        <w:rPr>
          <w:color w:val="000000" w:themeColor="text1"/>
          <w:sz w:val="22"/>
          <w:szCs w:val="22"/>
        </w:rPr>
        <w:t xml:space="preserve"> від 14</w:t>
      </w:r>
      <w:r w:rsidR="003A7AB4">
        <w:rPr>
          <w:color w:val="000000" w:themeColor="text1"/>
          <w:sz w:val="22"/>
          <w:szCs w:val="22"/>
        </w:rPr>
        <w:t>.06.</w:t>
      </w:r>
      <w:r w:rsidRPr="00C36C36">
        <w:rPr>
          <w:color w:val="000000" w:themeColor="text1"/>
          <w:sz w:val="22"/>
          <w:szCs w:val="22"/>
        </w:rPr>
        <w:t>2018 № 429, пропонує розглянути наступну комерційну пропозицію.</w:t>
      </w:r>
    </w:p>
    <w:p w14:paraId="3D4412AB" w14:textId="77777777" w:rsidR="00986A9C" w:rsidRPr="00C36C36" w:rsidRDefault="00986A9C" w:rsidP="00986A9C">
      <w:pPr>
        <w:tabs>
          <w:tab w:val="left" w:pos="1695"/>
        </w:tabs>
        <w:rPr>
          <w:color w:val="000000" w:themeColor="text1"/>
          <w:sz w:val="22"/>
          <w:szCs w:val="22"/>
        </w:rPr>
      </w:pPr>
    </w:p>
    <w:p w14:paraId="778D0D40" w14:textId="77777777" w:rsidR="00986A9C" w:rsidRPr="00C36C36" w:rsidRDefault="00986A9C" w:rsidP="00986A9C">
      <w:pPr>
        <w:tabs>
          <w:tab w:val="left" w:pos="1695"/>
        </w:tabs>
        <w:rPr>
          <w:color w:val="000000" w:themeColor="text1"/>
          <w:sz w:val="22"/>
          <w:szCs w:val="22"/>
        </w:rPr>
      </w:pPr>
      <w:r w:rsidRPr="00C36C36">
        <w:rPr>
          <w:b/>
          <w:color w:val="000000" w:themeColor="text1"/>
          <w:sz w:val="22"/>
          <w:szCs w:val="22"/>
          <w:u w:val="single"/>
        </w:rPr>
        <w:t>Предмет комерційної пропозиції</w:t>
      </w:r>
      <w:r w:rsidRPr="00C36C36">
        <w:rPr>
          <w:color w:val="000000" w:themeColor="text1"/>
          <w:sz w:val="22"/>
          <w:szCs w:val="22"/>
        </w:rPr>
        <w:t>: Постачання електричної енергії як товарної продукції.</w:t>
      </w:r>
    </w:p>
    <w:p w14:paraId="79423600" w14:textId="77777777" w:rsidR="00C84B84" w:rsidRPr="00C36C36" w:rsidRDefault="00C84B84" w:rsidP="00986A9C">
      <w:pPr>
        <w:tabs>
          <w:tab w:val="left" w:pos="1695"/>
        </w:tabs>
        <w:rPr>
          <w:color w:val="000000" w:themeColor="text1"/>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9"/>
        <w:gridCol w:w="6506"/>
      </w:tblGrid>
      <w:tr w:rsidR="00AD5C65" w:rsidRPr="00C36C36" w14:paraId="13448A05" w14:textId="77777777" w:rsidTr="00746B3F">
        <w:tc>
          <w:tcPr>
            <w:tcW w:w="3289" w:type="dxa"/>
          </w:tcPr>
          <w:p w14:paraId="7C1E919C" w14:textId="77777777" w:rsidR="00986A9C" w:rsidRPr="00C36C36" w:rsidRDefault="00986A9C" w:rsidP="00B80669">
            <w:pPr>
              <w:pStyle w:val="HTML"/>
              <w:jc w:val="both"/>
              <w:rPr>
                <w:rFonts w:ascii="Times New Roman" w:eastAsia="Calibri" w:hAnsi="Times New Roman" w:cs="Times New Roman"/>
                <w:b/>
                <w:color w:val="000000" w:themeColor="text1"/>
                <w:sz w:val="22"/>
                <w:szCs w:val="22"/>
                <w:lang w:val="uk-UA"/>
              </w:rPr>
            </w:pPr>
            <w:r w:rsidRPr="00C36C36">
              <w:rPr>
                <w:rFonts w:ascii="Times New Roman" w:eastAsia="Calibri" w:hAnsi="Times New Roman" w:cs="Times New Roman"/>
                <w:b/>
                <w:color w:val="000000" w:themeColor="text1"/>
                <w:sz w:val="22"/>
                <w:szCs w:val="22"/>
                <w:lang w:val="uk-UA"/>
              </w:rPr>
              <w:t>Умова</w:t>
            </w:r>
          </w:p>
        </w:tc>
        <w:tc>
          <w:tcPr>
            <w:tcW w:w="6506" w:type="dxa"/>
          </w:tcPr>
          <w:p w14:paraId="3BC5185D" w14:textId="77777777" w:rsidR="00986A9C" w:rsidRPr="00C36C36" w:rsidRDefault="00986A9C" w:rsidP="00B80669">
            <w:pPr>
              <w:pStyle w:val="HTML"/>
              <w:jc w:val="both"/>
              <w:rPr>
                <w:rFonts w:ascii="Times New Roman" w:eastAsia="Calibri" w:hAnsi="Times New Roman" w:cs="Times New Roman"/>
                <w:b/>
                <w:color w:val="000000" w:themeColor="text1"/>
                <w:sz w:val="22"/>
                <w:szCs w:val="22"/>
                <w:lang w:val="uk-UA"/>
              </w:rPr>
            </w:pPr>
            <w:r w:rsidRPr="00C36C36">
              <w:rPr>
                <w:rFonts w:ascii="Times New Roman" w:eastAsia="Calibri" w:hAnsi="Times New Roman" w:cs="Times New Roman"/>
                <w:b/>
                <w:color w:val="000000" w:themeColor="text1"/>
                <w:sz w:val="22"/>
                <w:szCs w:val="22"/>
                <w:lang w:val="uk-UA"/>
              </w:rPr>
              <w:t>Пропозиція</w:t>
            </w:r>
          </w:p>
        </w:tc>
      </w:tr>
      <w:tr w:rsidR="00AD5C65" w:rsidRPr="00C36C36" w14:paraId="55C7BBA6" w14:textId="77777777" w:rsidTr="00746B3F">
        <w:tc>
          <w:tcPr>
            <w:tcW w:w="3289" w:type="dxa"/>
          </w:tcPr>
          <w:p w14:paraId="476F9A50" w14:textId="77777777" w:rsidR="00986A9C" w:rsidRPr="00C36C36" w:rsidRDefault="00986A9C" w:rsidP="00EC6BA8">
            <w:pPr>
              <w:rPr>
                <w:b/>
                <w:bCs/>
                <w:color w:val="000000" w:themeColor="text1"/>
                <w:sz w:val="22"/>
                <w:szCs w:val="22"/>
                <w:lang w:eastAsia="en-US"/>
              </w:rPr>
            </w:pPr>
            <w:r w:rsidRPr="00C36C36">
              <w:rPr>
                <w:b/>
                <w:bCs/>
                <w:color w:val="000000" w:themeColor="text1"/>
                <w:sz w:val="22"/>
                <w:szCs w:val="22"/>
              </w:rPr>
              <w:t>Критерії, яким має відповідати особа, що обирає дану комерційну пропозицію</w:t>
            </w:r>
          </w:p>
        </w:tc>
        <w:tc>
          <w:tcPr>
            <w:tcW w:w="6506" w:type="dxa"/>
          </w:tcPr>
          <w:p w14:paraId="1F7FC741" w14:textId="7AEC345F" w:rsidR="00AB2782" w:rsidRPr="00C36C36" w:rsidRDefault="00CB7867" w:rsidP="00141AAF">
            <w:pPr>
              <w:jc w:val="both"/>
              <w:rPr>
                <w:color w:val="000000" w:themeColor="text1"/>
                <w:sz w:val="22"/>
                <w:szCs w:val="22"/>
              </w:rPr>
            </w:pPr>
            <w:r>
              <w:rPr>
                <w:color w:val="000000" w:themeColor="text1"/>
                <w:sz w:val="22"/>
                <w:szCs w:val="22"/>
              </w:rPr>
              <w:t>М</w:t>
            </w:r>
            <w:r w:rsidR="001518D4" w:rsidRPr="00C36C36">
              <w:rPr>
                <w:color w:val="000000" w:themeColor="text1"/>
                <w:sz w:val="22"/>
                <w:szCs w:val="22"/>
              </w:rPr>
              <w:t xml:space="preserve">алі непобутові споживачі, </w:t>
            </w:r>
            <w:r w:rsidR="001518D4" w:rsidRPr="00C36C36">
              <w:rPr>
                <w:rStyle w:val="rvts0"/>
                <w:color w:val="000000" w:themeColor="text1"/>
                <w:sz w:val="22"/>
                <w:szCs w:val="22"/>
              </w:rPr>
              <w:t>електроустановки яких приєднані до електричних мереж з договірною потужністю до 50 кВт</w:t>
            </w:r>
          </w:p>
          <w:p w14:paraId="040BDA70" w14:textId="77777777" w:rsidR="00986A9C" w:rsidRPr="00C36C36" w:rsidRDefault="00986A9C" w:rsidP="00141AAF">
            <w:pPr>
              <w:jc w:val="both"/>
              <w:rPr>
                <w:color w:val="000000" w:themeColor="text1"/>
                <w:sz w:val="22"/>
                <w:szCs w:val="22"/>
              </w:rPr>
            </w:pPr>
          </w:p>
        </w:tc>
      </w:tr>
      <w:tr w:rsidR="00AD5C65" w:rsidRPr="00C36C36" w14:paraId="3EC8A696" w14:textId="77777777" w:rsidTr="00746B3F">
        <w:tc>
          <w:tcPr>
            <w:tcW w:w="3289" w:type="dxa"/>
          </w:tcPr>
          <w:p w14:paraId="6A76BBA6" w14:textId="3AD98901" w:rsidR="006D140F" w:rsidRPr="00C36C36" w:rsidRDefault="00653D4C" w:rsidP="00EC6BA8">
            <w:pPr>
              <w:pStyle w:val="HTML"/>
              <w:rPr>
                <w:rFonts w:ascii="Times New Roman" w:eastAsia="Calibri" w:hAnsi="Times New Roman" w:cs="Times New Roman"/>
                <w:b/>
                <w:bCs/>
                <w:color w:val="000000" w:themeColor="text1"/>
                <w:sz w:val="22"/>
                <w:szCs w:val="22"/>
                <w:lang w:val="uk-UA"/>
              </w:rPr>
            </w:pPr>
            <w:r w:rsidRPr="00C36C36">
              <w:rPr>
                <w:rFonts w:ascii="Times New Roman" w:eastAsia="Calibri" w:hAnsi="Times New Roman" w:cs="Times New Roman"/>
                <w:b/>
                <w:bCs/>
                <w:color w:val="000000" w:themeColor="text1"/>
                <w:sz w:val="22"/>
                <w:szCs w:val="22"/>
                <w:lang w:val="uk-UA"/>
              </w:rPr>
              <w:t>Ціна на електричну енергію, у тому числі диференційовані ціни та критерії диференціації</w:t>
            </w:r>
          </w:p>
        </w:tc>
        <w:tc>
          <w:tcPr>
            <w:tcW w:w="6506" w:type="dxa"/>
          </w:tcPr>
          <w:p w14:paraId="44E21131" w14:textId="52A2219C" w:rsidR="006D140F" w:rsidRDefault="006D140F" w:rsidP="006D140F">
            <w:pPr>
              <w:jc w:val="both"/>
              <w:rPr>
                <w:color w:val="000000" w:themeColor="text1"/>
                <w:sz w:val="22"/>
                <w:szCs w:val="22"/>
              </w:rPr>
            </w:pPr>
            <w:r w:rsidRPr="00C36C36">
              <w:rPr>
                <w:color w:val="000000" w:themeColor="text1"/>
                <w:sz w:val="22"/>
                <w:szCs w:val="22"/>
              </w:rPr>
              <w:t>Постачання електричної енергії здійснюється за регульованим цінами (тарифами) на електроенергію, що визначаються відповідно до методики (порядку), затвердженої Регулятором, та включають, в тому числі, витрати на розподіл електричної енергії.</w:t>
            </w:r>
          </w:p>
          <w:p w14:paraId="42F689A6" w14:textId="77777777" w:rsidR="00FD44F8" w:rsidRPr="00C36C36" w:rsidRDefault="00FD44F8" w:rsidP="006D140F">
            <w:pPr>
              <w:jc w:val="both"/>
              <w:rPr>
                <w:color w:val="000000" w:themeColor="text1"/>
                <w:sz w:val="22"/>
                <w:szCs w:val="22"/>
              </w:rPr>
            </w:pPr>
          </w:p>
          <w:p w14:paraId="098E9FE8" w14:textId="37F1BB0F" w:rsidR="00DA2E49" w:rsidRPr="00DA2E49" w:rsidRDefault="00DA2E49" w:rsidP="00DA2E49">
            <w:pPr>
              <w:ind w:firstLine="6"/>
              <w:contextualSpacing/>
              <w:jc w:val="both"/>
              <w:textAlignment w:val="baseline"/>
              <w:rPr>
                <w:b/>
                <w:sz w:val="22"/>
                <w:szCs w:val="22"/>
              </w:rPr>
            </w:pPr>
            <w:r w:rsidRPr="007A4EB5">
              <w:rPr>
                <w:b/>
                <w:sz w:val="22"/>
                <w:szCs w:val="22"/>
              </w:rPr>
              <w:t xml:space="preserve">Ціна на універсальні </w:t>
            </w:r>
            <w:r w:rsidRPr="00DA2E49">
              <w:rPr>
                <w:b/>
                <w:sz w:val="22"/>
                <w:szCs w:val="22"/>
              </w:rPr>
              <w:t xml:space="preserve">послуги для малих непобутових споживачів, електроустановки яких приєднані до мереж </w:t>
            </w:r>
            <w:r>
              <w:rPr>
                <w:b/>
                <w:sz w:val="22"/>
                <w:szCs w:val="22"/>
              </w:rPr>
              <w:br/>
            </w:r>
            <w:r w:rsidRPr="00DA2E49">
              <w:rPr>
                <w:b/>
                <w:sz w:val="22"/>
                <w:szCs w:val="22"/>
              </w:rPr>
              <w:t>АТ «ВІННИЦЯОБЛЕНЕРГО» згідно з класом напруги, на жовтень 2026 року становить:</w:t>
            </w:r>
          </w:p>
          <w:p w14:paraId="3F993CDB" w14:textId="77777777" w:rsidR="00DA2E49" w:rsidRPr="007A4EB5" w:rsidRDefault="00DA2E49" w:rsidP="00DA2E49">
            <w:pPr>
              <w:ind w:firstLine="6"/>
              <w:contextualSpacing/>
              <w:jc w:val="both"/>
              <w:textAlignment w:val="baseline"/>
              <w:rPr>
                <w:b/>
                <w:sz w:val="22"/>
                <w:szCs w:val="22"/>
              </w:rPr>
            </w:pPr>
            <w:r w:rsidRPr="007A4EB5">
              <w:rPr>
                <w:b/>
                <w:bCs/>
                <w:sz w:val="22"/>
                <w:szCs w:val="22"/>
              </w:rPr>
              <w:t>І клас – 6,9583 грн/</w:t>
            </w:r>
            <w:proofErr w:type="spellStart"/>
            <w:r w:rsidRPr="007A4EB5">
              <w:rPr>
                <w:b/>
                <w:bCs/>
                <w:sz w:val="22"/>
                <w:szCs w:val="22"/>
              </w:rPr>
              <w:t>кВт·год</w:t>
            </w:r>
            <w:proofErr w:type="spellEnd"/>
            <w:r w:rsidRPr="007A4EB5">
              <w:rPr>
                <w:b/>
                <w:bCs/>
                <w:sz w:val="22"/>
                <w:szCs w:val="22"/>
              </w:rPr>
              <w:t xml:space="preserve"> (без ПДВ);</w:t>
            </w:r>
          </w:p>
          <w:p w14:paraId="74C07286" w14:textId="77777777" w:rsidR="00DA2E49" w:rsidRPr="007A4EB5" w:rsidRDefault="00DA2E49" w:rsidP="00DA2E49">
            <w:pPr>
              <w:ind w:firstLine="6"/>
              <w:contextualSpacing/>
              <w:jc w:val="both"/>
              <w:textAlignment w:val="baseline"/>
              <w:rPr>
                <w:b/>
                <w:sz w:val="22"/>
                <w:szCs w:val="22"/>
              </w:rPr>
            </w:pPr>
            <w:r w:rsidRPr="007A4EB5">
              <w:rPr>
                <w:b/>
                <w:bCs/>
                <w:sz w:val="22"/>
                <w:szCs w:val="22"/>
              </w:rPr>
              <w:t>ІІ клас – 9,39124 грн/</w:t>
            </w:r>
            <w:proofErr w:type="spellStart"/>
            <w:r w:rsidRPr="007A4EB5">
              <w:rPr>
                <w:b/>
                <w:bCs/>
                <w:sz w:val="22"/>
                <w:szCs w:val="22"/>
              </w:rPr>
              <w:t>кВт·год</w:t>
            </w:r>
            <w:proofErr w:type="spellEnd"/>
            <w:r w:rsidRPr="007A4EB5">
              <w:rPr>
                <w:b/>
                <w:bCs/>
                <w:sz w:val="22"/>
                <w:szCs w:val="22"/>
              </w:rPr>
              <w:t xml:space="preserve"> (без ПДВ).</w:t>
            </w:r>
          </w:p>
          <w:p w14:paraId="15F67E23" w14:textId="77777777" w:rsidR="00DA2E49" w:rsidRPr="007A4EB5" w:rsidRDefault="00DA2E49" w:rsidP="00DA2E49">
            <w:pPr>
              <w:ind w:firstLine="6"/>
              <w:contextualSpacing/>
              <w:jc w:val="both"/>
              <w:textAlignment w:val="baseline"/>
              <w:rPr>
                <w:b/>
                <w:sz w:val="22"/>
                <w:szCs w:val="22"/>
              </w:rPr>
            </w:pPr>
          </w:p>
          <w:p w14:paraId="2C51B725" w14:textId="175582D9" w:rsidR="00DA2E49" w:rsidRPr="007A4EB5" w:rsidRDefault="00DA2E49" w:rsidP="00DA2E49">
            <w:pPr>
              <w:ind w:firstLine="6"/>
              <w:contextualSpacing/>
              <w:jc w:val="both"/>
              <w:textAlignment w:val="baseline"/>
              <w:rPr>
                <w:b/>
                <w:sz w:val="22"/>
                <w:szCs w:val="22"/>
              </w:rPr>
            </w:pPr>
            <w:r w:rsidRPr="007A4EB5">
              <w:rPr>
                <w:b/>
                <w:sz w:val="22"/>
                <w:szCs w:val="22"/>
              </w:rPr>
              <w:t xml:space="preserve">Ціна на універсальні послуги для малих непобутових споживачів, електроустановки яких приєднані до мереж </w:t>
            </w:r>
            <w:r>
              <w:rPr>
                <w:b/>
                <w:sz w:val="22"/>
                <w:szCs w:val="22"/>
              </w:rPr>
              <w:br/>
            </w:r>
            <w:r w:rsidRPr="007A4EB5">
              <w:rPr>
                <w:b/>
                <w:sz w:val="22"/>
                <w:szCs w:val="22"/>
              </w:rPr>
              <w:t xml:space="preserve">АТ «Укрзалізниця» згідно з класом напруги, на жовтень </w:t>
            </w:r>
            <w:r>
              <w:rPr>
                <w:b/>
                <w:sz w:val="22"/>
                <w:szCs w:val="22"/>
              </w:rPr>
              <w:br/>
            </w:r>
            <w:r w:rsidRPr="007A4EB5">
              <w:rPr>
                <w:b/>
                <w:sz w:val="22"/>
                <w:szCs w:val="22"/>
              </w:rPr>
              <w:t>2026 року становить:</w:t>
            </w:r>
          </w:p>
          <w:p w14:paraId="55EBC348" w14:textId="77777777" w:rsidR="00DA2E49" w:rsidRPr="007A4EB5" w:rsidRDefault="00DA2E49" w:rsidP="00DA2E49">
            <w:pPr>
              <w:ind w:firstLine="6"/>
              <w:contextualSpacing/>
              <w:jc w:val="both"/>
              <w:textAlignment w:val="baseline"/>
              <w:rPr>
                <w:b/>
                <w:sz w:val="22"/>
                <w:szCs w:val="22"/>
              </w:rPr>
            </w:pPr>
            <w:r w:rsidRPr="007A4EB5">
              <w:rPr>
                <w:b/>
                <w:bCs/>
                <w:sz w:val="22"/>
                <w:szCs w:val="22"/>
              </w:rPr>
              <w:t>І клас – 7,02588 грн/</w:t>
            </w:r>
            <w:proofErr w:type="spellStart"/>
            <w:r w:rsidRPr="007A4EB5">
              <w:rPr>
                <w:b/>
                <w:bCs/>
                <w:sz w:val="22"/>
                <w:szCs w:val="22"/>
              </w:rPr>
              <w:t>кВт·год</w:t>
            </w:r>
            <w:proofErr w:type="spellEnd"/>
            <w:r w:rsidRPr="007A4EB5">
              <w:rPr>
                <w:b/>
                <w:bCs/>
                <w:sz w:val="22"/>
                <w:szCs w:val="22"/>
              </w:rPr>
              <w:t xml:space="preserve"> (без ПДВ);</w:t>
            </w:r>
          </w:p>
          <w:p w14:paraId="50AF8DE0" w14:textId="77777777" w:rsidR="00DA2E49" w:rsidRPr="007A4EB5" w:rsidRDefault="00DA2E49" w:rsidP="00DA2E49">
            <w:pPr>
              <w:rPr>
                <w:b/>
                <w:sz w:val="22"/>
                <w:szCs w:val="22"/>
              </w:rPr>
            </w:pPr>
            <w:r w:rsidRPr="007A4EB5">
              <w:rPr>
                <w:b/>
                <w:bCs/>
                <w:sz w:val="22"/>
                <w:szCs w:val="22"/>
              </w:rPr>
              <w:t>ІІ клас – 8,69719 грн/</w:t>
            </w:r>
            <w:proofErr w:type="spellStart"/>
            <w:r w:rsidRPr="007A4EB5">
              <w:rPr>
                <w:b/>
                <w:bCs/>
                <w:sz w:val="22"/>
                <w:szCs w:val="22"/>
              </w:rPr>
              <w:t>кВт·год</w:t>
            </w:r>
            <w:proofErr w:type="spellEnd"/>
            <w:r w:rsidRPr="007A4EB5">
              <w:rPr>
                <w:b/>
                <w:bCs/>
                <w:sz w:val="22"/>
                <w:szCs w:val="22"/>
              </w:rPr>
              <w:t xml:space="preserve"> (без ПДВ).</w:t>
            </w:r>
          </w:p>
          <w:p w14:paraId="00AEB1C7" w14:textId="77777777" w:rsidR="00AE46CF" w:rsidRPr="00DA2E49" w:rsidRDefault="00AE46CF" w:rsidP="00AE46CF">
            <w:pPr>
              <w:contextualSpacing/>
              <w:mirrorIndents/>
              <w:jc w:val="both"/>
              <w:rPr>
                <w:b/>
                <w:sz w:val="22"/>
                <w:szCs w:val="22"/>
              </w:rPr>
            </w:pPr>
          </w:p>
          <w:p w14:paraId="0F5B4A7C" w14:textId="77777777" w:rsidR="00AD5C65" w:rsidRPr="00C36C36" w:rsidRDefault="006D140F" w:rsidP="00AD5C65">
            <w:pPr>
              <w:jc w:val="both"/>
              <w:rPr>
                <w:sz w:val="22"/>
                <w:szCs w:val="22"/>
              </w:rPr>
            </w:pPr>
            <w:r w:rsidRPr="00C36C36">
              <w:rPr>
                <w:color w:val="000000" w:themeColor="text1"/>
                <w:sz w:val="22"/>
                <w:szCs w:val="22"/>
              </w:rPr>
              <w:t xml:space="preserve">Додаткова інформація щодо розмірів та порядку застосування тарифів розміщується на офіційних сайтах відповідних органів державної влади, а також на офіційному сайті Постачальника: </w:t>
            </w:r>
            <w:hyperlink r:id="rId7" w:history="1">
              <w:r w:rsidR="00AD5C65" w:rsidRPr="00C36C36">
                <w:rPr>
                  <w:rStyle w:val="a6"/>
                  <w:sz w:val="22"/>
                  <w:szCs w:val="22"/>
                </w:rPr>
                <w:t>https://vin.enera.ua</w:t>
              </w:r>
            </w:hyperlink>
            <w:r w:rsidR="00AD5C65" w:rsidRPr="00C36C36">
              <w:rPr>
                <w:sz w:val="22"/>
                <w:szCs w:val="22"/>
              </w:rPr>
              <w:t xml:space="preserve"> </w:t>
            </w:r>
          </w:p>
          <w:p w14:paraId="30476A60" w14:textId="5486A832" w:rsidR="006D140F" w:rsidRPr="00C36C36" w:rsidRDefault="006D140F" w:rsidP="00AD5C65">
            <w:pPr>
              <w:jc w:val="both"/>
              <w:rPr>
                <w:color w:val="000000" w:themeColor="text1"/>
                <w:sz w:val="22"/>
                <w:szCs w:val="22"/>
              </w:rPr>
            </w:pPr>
            <w:bookmarkStart w:id="0" w:name="_Hlk204765173"/>
            <w:r w:rsidRPr="00C36C36">
              <w:rPr>
                <w:color w:val="000000" w:themeColor="text1"/>
                <w:sz w:val="22"/>
                <w:szCs w:val="22"/>
              </w:rPr>
              <w:t>Ціна згідно</w:t>
            </w:r>
            <w:r w:rsidR="00F06E7B" w:rsidRPr="00C36C36">
              <w:rPr>
                <w:color w:val="000000" w:themeColor="text1"/>
                <w:sz w:val="22"/>
                <w:szCs w:val="22"/>
              </w:rPr>
              <w:t xml:space="preserve"> з даною</w:t>
            </w:r>
            <w:r w:rsidRPr="00C36C36">
              <w:rPr>
                <w:color w:val="000000" w:themeColor="text1"/>
                <w:sz w:val="22"/>
                <w:szCs w:val="22"/>
              </w:rPr>
              <w:t xml:space="preserve"> комерційно</w:t>
            </w:r>
            <w:r w:rsidR="00F06E7B" w:rsidRPr="00C36C36">
              <w:rPr>
                <w:color w:val="000000" w:themeColor="text1"/>
                <w:sz w:val="22"/>
                <w:szCs w:val="22"/>
              </w:rPr>
              <w:t>ю</w:t>
            </w:r>
            <w:r w:rsidRPr="00C36C36">
              <w:rPr>
                <w:color w:val="000000" w:themeColor="text1"/>
                <w:sz w:val="22"/>
                <w:szCs w:val="22"/>
              </w:rPr>
              <w:t xml:space="preserve"> пропозиці</w:t>
            </w:r>
            <w:r w:rsidR="00F06E7B" w:rsidRPr="00C36C36">
              <w:rPr>
                <w:color w:val="000000" w:themeColor="text1"/>
                <w:sz w:val="22"/>
                <w:szCs w:val="22"/>
              </w:rPr>
              <w:t>єю</w:t>
            </w:r>
            <w:r w:rsidRPr="00C36C36">
              <w:rPr>
                <w:color w:val="000000" w:themeColor="text1"/>
                <w:sz w:val="22"/>
                <w:szCs w:val="22"/>
              </w:rPr>
              <w:t xml:space="preserve"> може змінюватись відповідно до нормативно-правових актів, прийнятих та затверджених уповноваженими на це суб’єктами владних повноважень (органами державної влади) у визначеній формі та за встановленою процедурою. У разі зміни ціни Сторони здійснюють розрахунки за новими цінами з дня їх введення в дію.</w:t>
            </w:r>
            <w:bookmarkEnd w:id="0"/>
          </w:p>
        </w:tc>
      </w:tr>
      <w:tr w:rsidR="00AD5C65" w:rsidRPr="00C36C36" w14:paraId="03F00BE3" w14:textId="77777777" w:rsidTr="00746B3F">
        <w:tc>
          <w:tcPr>
            <w:tcW w:w="3289" w:type="dxa"/>
          </w:tcPr>
          <w:p w14:paraId="32ABADCC" w14:textId="7E58CA5B" w:rsidR="006D140F" w:rsidRPr="00C36C36" w:rsidRDefault="00F06E7B" w:rsidP="00EC6BA8">
            <w:pPr>
              <w:pStyle w:val="HTML"/>
              <w:rPr>
                <w:rFonts w:ascii="Times New Roman" w:eastAsia="Calibri" w:hAnsi="Times New Roman" w:cs="Times New Roman"/>
                <w:color w:val="000000" w:themeColor="text1"/>
                <w:sz w:val="22"/>
                <w:szCs w:val="22"/>
                <w:lang w:val="uk-UA"/>
              </w:rPr>
            </w:pPr>
            <w:r w:rsidRPr="00C36C36">
              <w:rPr>
                <w:rFonts w:ascii="Times New Roman" w:eastAsia="Calibri" w:hAnsi="Times New Roman" w:cs="Times New Roman"/>
                <w:b/>
                <w:bCs/>
                <w:color w:val="000000" w:themeColor="text1"/>
                <w:sz w:val="22"/>
                <w:szCs w:val="22"/>
                <w:lang w:val="uk-UA"/>
              </w:rPr>
              <w:t>Територія здійснення діяльності оператора системи розподілу, доступ до якої має електропостачальник</w:t>
            </w:r>
          </w:p>
        </w:tc>
        <w:tc>
          <w:tcPr>
            <w:tcW w:w="6506" w:type="dxa"/>
          </w:tcPr>
          <w:p w14:paraId="7F3734C3" w14:textId="5DE643B7" w:rsidR="006D140F" w:rsidRPr="00C36C36" w:rsidRDefault="00AD5C65" w:rsidP="006D140F">
            <w:pPr>
              <w:jc w:val="both"/>
              <w:rPr>
                <w:color w:val="000000" w:themeColor="text1"/>
                <w:sz w:val="22"/>
                <w:szCs w:val="22"/>
              </w:rPr>
            </w:pPr>
            <w:r w:rsidRPr="00C36C36">
              <w:rPr>
                <w:color w:val="000000" w:themeColor="text1"/>
                <w:sz w:val="22"/>
                <w:szCs w:val="22"/>
              </w:rPr>
              <w:t xml:space="preserve">Вінницька </w:t>
            </w:r>
            <w:r w:rsidR="006D140F" w:rsidRPr="00C36C36">
              <w:rPr>
                <w:color w:val="000000" w:themeColor="text1"/>
                <w:sz w:val="22"/>
                <w:szCs w:val="22"/>
              </w:rPr>
              <w:t>область</w:t>
            </w:r>
          </w:p>
        </w:tc>
      </w:tr>
      <w:tr w:rsidR="00AD5C65" w:rsidRPr="00C36C36" w14:paraId="2A3FA139" w14:textId="77777777" w:rsidTr="00746B3F">
        <w:tc>
          <w:tcPr>
            <w:tcW w:w="3289" w:type="dxa"/>
          </w:tcPr>
          <w:p w14:paraId="2B04BE6F" w14:textId="77777777" w:rsidR="006D140F" w:rsidRPr="00C36C36" w:rsidRDefault="006D140F" w:rsidP="006D140F">
            <w:pPr>
              <w:pStyle w:val="HTML"/>
              <w:jc w:val="both"/>
              <w:rPr>
                <w:rFonts w:ascii="Times New Roman" w:eastAsia="Calibri" w:hAnsi="Times New Roman" w:cs="Times New Roman"/>
                <w:b/>
                <w:bCs/>
                <w:color w:val="000000" w:themeColor="text1"/>
                <w:sz w:val="22"/>
                <w:szCs w:val="22"/>
                <w:lang w:val="uk-UA"/>
              </w:rPr>
            </w:pPr>
            <w:r w:rsidRPr="00C36C36">
              <w:rPr>
                <w:rFonts w:ascii="Times New Roman" w:eastAsia="Calibri" w:hAnsi="Times New Roman" w:cs="Times New Roman"/>
                <w:b/>
                <w:bCs/>
                <w:color w:val="000000" w:themeColor="text1"/>
                <w:sz w:val="22"/>
                <w:szCs w:val="22"/>
                <w:lang w:val="uk-UA"/>
              </w:rPr>
              <w:t xml:space="preserve">Спосіб оплати </w:t>
            </w:r>
          </w:p>
        </w:tc>
        <w:tc>
          <w:tcPr>
            <w:tcW w:w="6506" w:type="dxa"/>
          </w:tcPr>
          <w:p w14:paraId="700A804A" w14:textId="146AB301" w:rsidR="006D140F" w:rsidRPr="00C36C36" w:rsidRDefault="006D140F" w:rsidP="006D140F">
            <w:pPr>
              <w:jc w:val="both"/>
              <w:rPr>
                <w:color w:val="000000" w:themeColor="text1"/>
                <w:sz w:val="22"/>
                <w:szCs w:val="22"/>
                <w:lang w:eastAsia="en-US"/>
              </w:rPr>
            </w:pPr>
            <w:r w:rsidRPr="00C36C36">
              <w:rPr>
                <w:color w:val="000000" w:themeColor="text1"/>
                <w:sz w:val="22"/>
                <w:szCs w:val="22"/>
              </w:rPr>
              <w:t>Оплата електричної енергії здійснюється споживачем у формі попередньої оплати з остаточним розрахунком, що проводиться за фактично відпущену електричну енергію згідно з даними комерційного обліку.</w:t>
            </w:r>
          </w:p>
          <w:p w14:paraId="5DE87A29" w14:textId="77777777" w:rsidR="006D140F" w:rsidRPr="00C36C36" w:rsidRDefault="006D140F" w:rsidP="006D140F">
            <w:pPr>
              <w:jc w:val="both"/>
              <w:rPr>
                <w:color w:val="000000" w:themeColor="text1"/>
                <w:sz w:val="22"/>
                <w:szCs w:val="22"/>
              </w:rPr>
            </w:pPr>
            <w:r w:rsidRPr="00C36C36">
              <w:rPr>
                <w:color w:val="000000" w:themeColor="text1"/>
                <w:sz w:val="22"/>
                <w:szCs w:val="22"/>
              </w:rPr>
              <w:t xml:space="preserve">Попередня оплата здійснюється за 5 днів до початку розрахункового періоду у розмірі повної вартості заявленого </w:t>
            </w:r>
            <w:r w:rsidRPr="00C36C36">
              <w:rPr>
                <w:color w:val="000000" w:themeColor="text1"/>
                <w:sz w:val="22"/>
                <w:szCs w:val="22"/>
              </w:rPr>
              <w:lastRenderedPageBreak/>
              <w:t>обсягу споживання електричної енергії на відповідний розрахунковий період.</w:t>
            </w:r>
          </w:p>
          <w:p w14:paraId="3AA36AA9" w14:textId="77777777" w:rsidR="006D140F" w:rsidRPr="00C36C36" w:rsidRDefault="006D140F" w:rsidP="006D140F">
            <w:pPr>
              <w:jc w:val="both"/>
              <w:rPr>
                <w:color w:val="000000" w:themeColor="text1"/>
                <w:sz w:val="22"/>
                <w:szCs w:val="22"/>
              </w:rPr>
            </w:pPr>
            <w:r w:rsidRPr="00C36C36">
              <w:rPr>
                <w:color w:val="000000" w:themeColor="text1"/>
                <w:sz w:val="22"/>
                <w:szCs w:val="22"/>
              </w:rPr>
              <w:t>Оплата здійснюється на поточний рахунок із спеціальним режимом використання Постачальника, зазначений у Договорі або розрахункових документах.</w:t>
            </w:r>
          </w:p>
        </w:tc>
      </w:tr>
      <w:tr w:rsidR="00AD5C65" w:rsidRPr="00C36C36" w14:paraId="4007F1DB" w14:textId="77777777" w:rsidTr="00746B3F">
        <w:tc>
          <w:tcPr>
            <w:tcW w:w="3289" w:type="dxa"/>
          </w:tcPr>
          <w:p w14:paraId="6618DAA7" w14:textId="2167CD28" w:rsidR="00653D4C" w:rsidRPr="00C36C36" w:rsidRDefault="00653D4C" w:rsidP="00EC6BA8">
            <w:pPr>
              <w:pStyle w:val="HTML"/>
              <w:rPr>
                <w:rFonts w:ascii="Times New Roman" w:eastAsia="Calibri" w:hAnsi="Times New Roman" w:cs="Times New Roman"/>
                <w:b/>
                <w:bCs/>
                <w:color w:val="000000" w:themeColor="text1"/>
                <w:sz w:val="22"/>
                <w:szCs w:val="22"/>
                <w:lang w:val="uk-UA"/>
              </w:rPr>
            </w:pPr>
            <w:r w:rsidRPr="00C36C36">
              <w:rPr>
                <w:rFonts w:ascii="Times New Roman" w:hAnsi="Times New Roman" w:cs="Times New Roman"/>
                <w:b/>
                <w:bCs/>
                <w:color w:val="000000" w:themeColor="text1"/>
                <w:sz w:val="22"/>
                <w:szCs w:val="22"/>
                <w:lang w:val="uk-UA"/>
              </w:rPr>
              <w:lastRenderedPageBreak/>
              <w:t>Термін (строк) виставлення рахунку за спожиту електричну енергію</w:t>
            </w:r>
            <w:r w:rsidRPr="00C36C36">
              <w:rPr>
                <w:rFonts w:ascii="Times New Roman" w:eastAsia="Calibri" w:hAnsi="Times New Roman" w:cs="Times New Roman"/>
                <w:b/>
                <w:bCs/>
                <w:color w:val="000000" w:themeColor="text1"/>
                <w:sz w:val="22"/>
                <w:szCs w:val="22"/>
                <w:lang w:val="uk-UA"/>
              </w:rPr>
              <w:t xml:space="preserve">  </w:t>
            </w:r>
          </w:p>
        </w:tc>
        <w:tc>
          <w:tcPr>
            <w:tcW w:w="6506" w:type="dxa"/>
          </w:tcPr>
          <w:p w14:paraId="6289156D" w14:textId="77777777" w:rsidR="00653D4C" w:rsidRPr="00C36C36" w:rsidRDefault="00653D4C" w:rsidP="006D140F">
            <w:pPr>
              <w:pStyle w:val="HTML"/>
              <w:jc w:val="both"/>
              <w:rPr>
                <w:rFonts w:ascii="Times New Roman" w:eastAsia="Calibri" w:hAnsi="Times New Roman" w:cs="Times New Roman"/>
                <w:color w:val="000000" w:themeColor="text1"/>
                <w:sz w:val="22"/>
                <w:szCs w:val="22"/>
                <w:lang w:val="uk-UA"/>
              </w:rPr>
            </w:pPr>
            <w:r w:rsidRPr="00C36C36">
              <w:rPr>
                <w:rFonts w:ascii="Times New Roman" w:eastAsia="Calibri" w:hAnsi="Times New Roman" w:cs="Times New Roman"/>
                <w:color w:val="000000" w:themeColor="text1"/>
                <w:sz w:val="22"/>
                <w:szCs w:val="22"/>
                <w:lang w:val="uk-UA"/>
              </w:rPr>
              <w:t xml:space="preserve">Рахунок надається Споживачу не пізніше десятого робочого дня місяця, наступного за розрахунковим. </w:t>
            </w:r>
          </w:p>
        </w:tc>
      </w:tr>
      <w:tr w:rsidR="00AD5C65" w:rsidRPr="00C36C36" w14:paraId="7C6F8838" w14:textId="77777777" w:rsidTr="00746B3F">
        <w:tc>
          <w:tcPr>
            <w:tcW w:w="3289" w:type="dxa"/>
          </w:tcPr>
          <w:p w14:paraId="0BD630AF" w14:textId="39CCC110" w:rsidR="00653D4C" w:rsidRPr="00C36C36" w:rsidRDefault="00F06E7B" w:rsidP="00EC6BA8">
            <w:pPr>
              <w:pStyle w:val="HTML"/>
              <w:rPr>
                <w:rFonts w:ascii="Times New Roman" w:eastAsia="Calibri" w:hAnsi="Times New Roman" w:cs="Times New Roman"/>
                <w:b/>
                <w:bCs/>
                <w:color w:val="000000" w:themeColor="text1"/>
                <w:sz w:val="22"/>
                <w:szCs w:val="22"/>
                <w:lang w:val="uk-UA"/>
              </w:rPr>
            </w:pPr>
            <w:r w:rsidRPr="00C36C36">
              <w:rPr>
                <w:rFonts w:ascii="Times New Roman" w:hAnsi="Times New Roman" w:cs="Times New Roman"/>
                <w:b/>
                <w:bCs/>
                <w:color w:val="000000" w:themeColor="text1"/>
                <w:sz w:val="22"/>
                <w:szCs w:val="22"/>
                <w:lang w:val="uk-UA"/>
              </w:rPr>
              <w:t>Строк</w:t>
            </w:r>
            <w:r w:rsidR="00653D4C" w:rsidRPr="00C36C36">
              <w:rPr>
                <w:rFonts w:ascii="Times New Roman" w:hAnsi="Times New Roman" w:cs="Times New Roman"/>
                <w:b/>
                <w:bCs/>
                <w:color w:val="000000" w:themeColor="text1"/>
                <w:sz w:val="22"/>
                <w:szCs w:val="22"/>
                <w:lang w:val="uk-UA"/>
              </w:rPr>
              <w:t xml:space="preserve"> оплати рахунку за спожиту електричну енергію</w:t>
            </w:r>
            <w:r w:rsidR="00653D4C" w:rsidRPr="00C36C36">
              <w:rPr>
                <w:rFonts w:ascii="Times New Roman" w:eastAsia="Calibri" w:hAnsi="Times New Roman" w:cs="Times New Roman"/>
                <w:b/>
                <w:bCs/>
                <w:color w:val="000000" w:themeColor="text1"/>
                <w:sz w:val="22"/>
                <w:szCs w:val="22"/>
                <w:lang w:val="uk-UA"/>
              </w:rPr>
              <w:t xml:space="preserve">  </w:t>
            </w:r>
          </w:p>
        </w:tc>
        <w:tc>
          <w:tcPr>
            <w:tcW w:w="6506" w:type="dxa"/>
          </w:tcPr>
          <w:p w14:paraId="3316600C" w14:textId="77777777" w:rsidR="00653D4C" w:rsidRPr="00C36C36" w:rsidRDefault="00653D4C" w:rsidP="006D140F">
            <w:pPr>
              <w:pStyle w:val="HTML"/>
              <w:jc w:val="both"/>
              <w:rPr>
                <w:rFonts w:ascii="Times New Roman" w:eastAsia="Calibri" w:hAnsi="Times New Roman" w:cs="Times New Roman"/>
                <w:color w:val="000000" w:themeColor="text1"/>
                <w:sz w:val="22"/>
                <w:szCs w:val="22"/>
                <w:lang w:val="uk-UA"/>
              </w:rPr>
            </w:pPr>
            <w:r w:rsidRPr="00C36C36">
              <w:rPr>
                <w:rFonts w:ascii="Times New Roman" w:eastAsia="Calibri" w:hAnsi="Times New Roman" w:cs="Times New Roman"/>
                <w:color w:val="000000" w:themeColor="text1"/>
                <w:sz w:val="22"/>
                <w:szCs w:val="22"/>
                <w:lang w:val="uk-UA"/>
              </w:rPr>
              <w:t>Протягом 5 робочих днів від дати отримання рахунка</w:t>
            </w:r>
          </w:p>
        </w:tc>
      </w:tr>
      <w:tr w:rsidR="00746B3F" w:rsidRPr="00C36C36" w14:paraId="3E4B07F1" w14:textId="77777777" w:rsidTr="00746B3F">
        <w:tc>
          <w:tcPr>
            <w:tcW w:w="3289" w:type="dxa"/>
          </w:tcPr>
          <w:p w14:paraId="5DC9C0B5" w14:textId="6F83B8F7" w:rsidR="00746B3F" w:rsidRPr="00C36C36" w:rsidRDefault="00746B3F" w:rsidP="00746B3F">
            <w:pPr>
              <w:pStyle w:val="HTML"/>
              <w:rPr>
                <w:rFonts w:ascii="Times New Roman" w:eastAsia="Calibri" w:hAnsi="Times New Roman" w:cs="Times New Roman"/>
                <w:b/>
                <w:bCs/>
                <w:color w:val="000000" w:themeColor="text1"/>
                <w:sz w:val="22"/>
                <w:szCs w:val="22"/>
                <w:lang w:val="uk-UA"/>
              </w:rPr>
            </w:pPr>
            <w:r w:rsidRPr="00C36C36">
              <w:rPr>
                <w:rFonts w:ascii="Times New Roman" w:eastAsia="Calibri" w:hAnsi="Times New Roman" w:cs="Times New Roman"/>
                <w:b/>
                <w:bCs/>
                <w:sz w:val="22"/>
                <w:szCs w:val="22"/>
                <w:lang w:val="uk-UA"/>
              </w:rPr>
              <w:t>Визначення способу оплати послуг з розподілу та передачі електричної енергії</w:t>
            </w:r>
          </w:p>
        </w:tc>
        <w:tc>
          <w:tcPr>
            <w:tcW w:w="6506" w:type="dxa"/>
          </w:tcPr>
          <w:p w14:paraId="1FF2BD0B" w14:textId="7CB84116" w:rsidR="00746B3F" w:rsidRPr="00C36C36" w:rsidRDefault="00746B3F" w:rsidP="00AE46CF">
            <w:pPr>
              <w:jc w:val="both"/>
              <w:rPr>
                <w:rFonts w:eastAsia="Calibri"/>
                <w:color w:val="000000" w:themeColor="text1"/>
                <w:sz w:val="22"/>
                <w:szCs w:val="22"/>
              </w:rPr>
            </w:pPr>
            <w:r w:rsidRPr="00C36C36">
              <w:rPr>
                <w:rFonts w:eastAsia="Calibri"/>
                <w:sz w:val="22"/>
                <w:szCs w:val="22"/>
              </w:rPr>
              <w:t>Вартість послуг з розподілу та передачі електричної енергії сплачуються Споживачем через Постачальника з наступним переведенням цієї оплати оператору системи передачі та оператору системи розподілу.</w:t>
            </w:r>
          </w:p>
        </w:tc>
      </w:tr>
      <w:tr w:rsidR="00AD5C65" w:rsidRPr="00C36C36" w14:paraId="4E10AEC4" w14:textId="77777777" w:rsidTr="00746B3F">
        <w:tc>
          <w:tcPr>
            <w:tcW w:w="3289" w:type="dxa"/>
          </w:tcPr>
          <w:p w14:paraId="5F7C8430" w14:textId="0119AA12" w:rsidR="006D140F" w:rsidRPr="00C36C36" w:rsidRDefault="00653D4C" w:rsidP="00EC6BA8">
            <w:pPr>
              <w:pStyle w:val="HTML"/>
              <w:rPr>
                <w:rFonts w:ascii="Times New Roman" w:eastAsia="Calibri" w:hAnsi="Times New Roman" w:cs="Times New Roman"/>
                <w:b/>
                <w:bCs/>
                <w:color w:val="000000" w:themeColor="text1"/>
                <w:sz w:val="22"/>
                <w:szCs w:val="22"/>
                <w:lang w:val="uk-UA"/>
              </w:rPr>
            </w:pPr>
            <w:r w:rsidRPr="00C36C36">
              <w:rPr>
                <w:rFonts w:ascii="Times New Roman" w:eastAsia="Calibri" w:hAnsi="Times New Roman" w:cs="Times New Roman"/>
                <w:b/>
                <w:bCs/>
                <w:color w:val="000000" w:themeColor="text1"/>
                <w:sz w:val="22"/>
                <w:szCs w:val="22"/>
                <w:lang w:val="uk-UA"/>
              </w:rPr>
              <w:t>Розмір пені за порушення строку оплати або штраф</w:t>
            </w:r>
          </w:p>
        </w:tc>
        <w:tc>
          <w:tcPr>
            <w:tcW w:w="6506" w:type="dxa"/>
          </w:tcPr>
          <w:p w14:paraId="46E804E5" w14:textId="77777777" w:rsidR="006D140F" w:rsidRPr="00C36C36" w:rsidRDefault="006D140F" w:rsidP="006D140F">
            <w:pPr>
              <w:jc w:val="both"/>
              <w:rPr>
                <w:color w:val="000000" w:themeColor="text1"/>
                <w:sz w:val="22"/>
                <w:szCs w:val="22"/>
                <w:lang w:eastAsia="en-US"/>
              </w:rPr>
            </w:pPr>
            <w:r w:rsidRPr="00C36C36">
              <w:rPr>
                <w:color w:val="000000" w:themeColor="text1"/>
                <w:sz w:val="22"/>
                <w:szCs w:val="22"/>
              </w:rPr>
              <w:t>За внесення платежів, передбачених умовами Договору, з порушенням термінів, визначених цією комерційною пропозицією, Споживач сплачує Постачальнику пеню у розмірі подвійної облікової ставки НБУ від суми заборгованості за кожний день прострочення платежу, враховуючи день фактичної оплати</w:t>
            </w:r>
          </w:p>
        </w:tc>
      </w:tr>
      <w:tr w:rsidR="00AD5C65" w:rsidRPr="00C36C36" w14:paraId="20D5E797" w14:textId="77777777" w:rsidTr="00746B3F">
        <w:tc>
          <w:tcPr>
            <w:tcW w:w="3289" w:type="dxa"/>
          </w:tcPr>
          <w:p w14:paraId="710D6C6B" w14:textId="423B02B0" w:rsidR="00EC6BA8" w:rsidRPr="00C36C36" w:rsidRDefault="00EC6BA8" w:rsidP="00EC6BA8">
            <w:pPr>
              <w:pStyle w:val="HTML"/>
              <w:rPr>
                <w:rFonts w:ascii="Times New Roman" w:eastAsia="Calibri" w:hAnsi="Times New Roman" w:cs="Times New Roman"/>
                <w:b/>
                <w:bCs/>
                <w:color w:val="000000" w:themeColor="text1"/>
                <w:sz w:val="22"/>
                <w:szCs w:val="22"/>
                <w:lang w:val="uk-UA"/>
              </w:rPr>
            </w:pPr>
            <w:r w:rsidRPr="00C36C36">
              <w:rPr>
                <w:rFonts w:ascii="Times New Roman" w:eastAsia="Calibri" w:hAnsi="Times New Roman" w:cs="Times New Roman"/>
                <w:b/>
                <w:bCs/>
                <w:color w:val="000000" w:themeColor="text1"/>
                <w:sz w:val="22"/>
                <w:szCs w:val="22"/>
                <w:lang w:val="uk-UA"/>
              </w:rPr>
              <w:t xml:space="preserve">Зобов'язання щодо компенсації споживачу за недотримання </w:t>
            </w:r>
            <w:r w:rsidR="00F06E7B" w:rsidRPr="00C36C36">
              <w:rPr>
                <w:rFonts w:ascii="Times New Roman" w:eastAsia="Calibri" w:hAnsi="Times New Roman" w:cs="Times New Roman"/>
                <w:b/>
                <w:bCs/>
                <w:color w:val="000000" w:themeColor="text1"/>
                <w:sz w:val="22"/>
                <w:szCs w:val="22"/>
                <w:lang w:val="uk-UA"/>
              </w:rPr>
              <w:t>Постачальником</w:t>
            </w:r>
            <w:r w:rsidRPr="00C36C36">
              <w:rPr>
                <w:rFonts w:ascii="Times New Roman" w:eastAsia="Calibri" w:hAnsi="Times New Roman" w:cs="Times New Roman"/>
                <w:b/>
                <w:bCs/>
                <w:color w:val="000000" w:themeColor="text1"/>
                <w:sz w:val="22"/>
                <w:szCs w:val="22"/>
                <w:lang w:val="uk-UA"/>
              </w:rPr>
              <w:t xml:space="preserve"> комерційної якості надання послуг</w:t>
            </w:r>
          </w:p>
        </w:tc>
        <w:tc>
          <w:tcPr>
            <w:tcW w:w="6506" w:type="dxa"/>
          </w:tcPr>
          <w:p w14:paraId="00F0616B" w14:textId="3442EF86" w:rsidR="00EC6BA8" w:rsidRPr="00C36C36" w:rsidRDefault="00EC6BA8" w:rsidP="00F06E7B">
            <w:pPr>
              <w:pStyle w:val="HTML"/>
              <w:jc w:val="both"/>
              <w:rPr>
                <w:rFonts w:ascii="Times New Roman" w:eastAsia="Calibri" w:hAnsi="Times New Roman" w:cs="Times New Roman"/>
                <w:color w:val="000000" w:themeColor="text1"/>
                <w:sz w:val="22"/>
                <w:szCs w:val="22"/>
                <w:lang w:val="uk-UA"/>
              </w:rPr>
            </w:pPr>
            <w:r w:rsidRPr="00C36C36">
              <w:rPr>
                <w:rFonts w:ascii="Times New Roman" w:eastAsia="Calibri" w:hAnsi="Times New Roman" w:cs="Times New Roman"/>
                <w:color w:val="000000" w:themeColor="text1"/>
                <w:sz w:val="22"/>
                <w:szCs w:val="22"/>
                <w:lang w:val="uk-UA"/>
              </w:rPr>
              <w:t>За недотримання Постачальником комерційної якості надання послуг Споживачу надається компенсація в обсягах та у порядку, затверджених Регулятором.</w:t>
            </w:r>
          </w:p>
        </w:tc>
      </w:tr>
      <w:tr w:rsidR="00AD5C65" w:rsidRPr="00C36C36" w14:paraId="49969E65" w14:textId="77777777" w:rsidTr="00746B3F">
        <w:tc>
          <w:tcPr>
            <w:tcW w:w="3289" w:type="dxa"/>
          </w:tcPr>
          <w:p w14:paraId="49225BA8" w14:textId="1B27B65D" w:rsidR="00EC6BA8" w:rsidRPr="00C36C36" w:rsidRDefault="00EC6BA8" w:rsidP="00EC6BA8">
            <w:pPr>
              <w:pStyle w:val="HTML"/>
              <w:rPr>
                <w:rFonts w:ascii="Times New Roman" w:eastAsia="Calibri" w:hAnsi="Times New Roman" w:cs="Times New Roman"/>
                <w:b/>
                <w:bCs/>
                <w:color w:val="000000" w:themeColor="text1"/>
                <w:sz w:val="22"/>
                <w:szCs w:val="22"/>
                <w:lang w:val="uk-UA"/>
              </w:rPr>
            </w:pPr>
            <w:r w:rsidRPr="00C36C36">
              <w:rPr>
                <w:rFonts w:ascii="Times New Roman" w:eastAsia="Calibri" w:hAnsi="Times New Roman" w:cs="Times New Roman"/>
                <w:b/>
                <w:bCs/>
                <w:color w:val="000000" w:themeColor="text1"/>
                <w:sz w:val="22"/>
                <w:szCs w:val="22"/>
                <w:lang w:val="uk-UA"/>
              </w:rPr>
              <w:t>Наявність або відсутність штрафу за дострокове припинення дії договору, розмір штрафу</w:t>
            </w:r>
          </w:p>
        </w:tc>
        <w:tc>
          <w:tcPr>
            <w:tcW w:w="6506" w:type="dxa"/>
          </w:tcPr>
          <w:p w14:paraId="46230C2B" w14:textId="46FE9C51" w:rsidR="00EC6BA8" w:rsidRPr="00C36C36" w:rsidRDefault="00EC6BA8" w:rsidP="00EC6BA8">
            <w:pPr>
              <w:pStyle w:val="HTML"/>
              <w:jc w:val="both"/>
              <w:rPr>
                <w:rFonts w:ascii="Times New Roman" w:eastAsia="Calibri" w:hAnsi="Times New Roman" w:cs="Times New Roman"/>
                <w:color w:val="000000" w:themeColor="text1"/>
                <w:sz w:val="22"/>
                <w:szCs w:val="22"/>
                <w:lang w:val="uk-UA"/>
              </w:rPr>
            </w:pPr>
            <w:r w:rsidRPr="00C36C36">
              <w:rPr>
                <w:rFonts w:ascii="Times New Roman" w:hAnsi="Times New Roman" w:cs="Times New Roman"/>
                <w:color w:val="000000" w:themeColor="text1"/>
                <w:sz w:val="22"/>
                <w:szCs w:val="22"/>
                <w:lang w:val="uk-UA"/>
              </w:rPr>
              <w:t xml:space="preserve">У випадку не повідомлення Постачальника, або повідомлення з порушенням строків, встановлених Правилами роздрібного ринку електричної енергії, затверджених </w:t>
            </w:r>
            <w:r w:rsidR="003A7AB4">
              <w:rPr>
                <w:rFonts w:ascii="Times New Roman" w:hAnsi="Times New Roman" w:cs="Times New Roman"/>
                <w:color w:val="000000" w:themeColor="text1"/>
                <w:sz w:val="22"/>
                <w:szCs w:val="22"/>
                <w:lang w:val="uk-UA"/>
              </w:rPr>
              <w:t>п</w:t>
            </w:r>
            <w:r w:rsidRPr="00C36C36">
              <w:rPr>
                <w:rFonts w:ascii="Times New Roman" w:hAnsi="Times New Roman" w:cs="Times New Roman"/>
                <w:color w:val="000000" w:themeColor="text1"/>
                <w:sz w:val="22"/>
                <w:szCs w:val="22"/>
                <w:lang w:val="uk-UA"/>
              </w:rPr>
              <w:t xml:space="preserve">остановою НКРЕКП № 312 від 14.03.2018, про дострокове припинення (розірвання) договору споживачем, Споживач сплачує штраф у розмірі вартості електричної енергії, заявленої як прогнозований обсяг споживання, </w:t>
            </w:r>
            <w:r w:rsidR="00F06E7B" w:rsidRPr="00C36C36">
              <w:rPr>
                <w:rFonts w:ascii="Times New Roman" w:hAnsi="Times New Roman" w:cs="Times New Roman"/>
                <w:color w:val="000000" w:themeColor="text1"/>
                <w:sz w:val="22"/>
                <w:szCs w:val="22"/>
                <w:lang w:val="uk-UA"/>
              </w:rPr>
              <w:t>у</w:t>
            </w:r>
            <w:r w:rsidRPr="00C36C36">
              <w:rPr>
                <w:rFonts w:ascii="Times New Roman" w:hAnsi="Times New Roman" w:cs="Times New Roman"/>
                <w:color w:val="000000" w:themeColor="text1"/>
                <w:sz w:val="22"/>
                <w:szCs w:val="22"/>
                <w:lang w:val="uk-UA"/>
              </w:rPr>
              <w:t xml:space="preserve"> місяці, в якому було подано повідомлення про дострокове припинення дії договору, або, у разі</w:t>
            </w:r>
            <w:r w:rsidR="00493649">
              <w:rPr>
                <w:rFonts w:ascii="Times New Roman" w:hAnsi="Times New Roman" w:cs="Times New Roman"/>
                <w:color w:val="000000" w:themeColor="text1"/>
                <w:sz w:val="22"/>
                <w:szCs w:val="22"/>
                <w:lang w:val="uk-UA"/>
              </w:rPr>
              <w:t xml:space="preserve"> </w:t>
            </w:r>
            <w:r w:rsidRPr="00C36C36">
              <w:rPr>
                <w:rFonts w:ascii="Times New Roman" w:hAnsi="Times New Roman" w:cs="Times New Roman"/>
                <w:color w:val="000000" w:themeColor="text1"/>
                <w:sz w:val="22"/>
                <w:szCs w:val="22"/>
                <w:lang w:val="uk-UA"/>
              </w:rPr>
              <w:t>неповідомлення</w:t>
            </w:r>
            <w:r w:rsidR="00F06E7B" w:rsidRPr="00C36C36">
              <w:rPr>
                <w:rFonts w:ascii="Times New Roman" w:hAnsi="Times New Roman" w:cs="Times New Roman"/>
                <w:color w:val="000000" w:themeColor="text1"/>
                <w:sz w:val="22"/>
                <w:szCs w:val="22"/>
                <w:lang w:val="uk-UA"/>
              </w:rPr>
              <w:t xml:space="preserve"> – </w:t>
            </w:r>
            <w:r w:rsidRPr="00C36C36">
              <w:rPr>
                <w:rFonts w:ascii="Times New Roman" w:hAnsi="Times New Roman" w:cs="Times New Roman"/>
                <w:color w:val="000000" w:themeColor="text1"/>
                <w:sz w:val="22"/>
                <w:szCs w:val="22"/>
                <w:lang w:val="uk-UA"/>
              </w:rPr>
              <w:t>в останньому місяці постачання.</w:t>
            </w:r>
          </w:p>
        </w:tc>
      </w:tr>
      <w:tr w:rsidR="00AD5C65" w:rsidRPr="00C36C36" w14:paraId="696DB475" w14:textId="77777777" w:rsidTr="00746B3F">
        <w:tc>
          <w:tcPr>
            <w:tcW w:w="3289" w:type="dxa"/>
          </w:tcPr>
          <w:p w14:paraId="32475B30" w14:textId="1060644D" w:rsidR="006D140F" w:rsidRPr="00C36C36" w:rsidRDefault="00F06E7B" w:rsidP="00EC6BA8">
            <w:pPr>
              <w:pStyle w:val="HTML"/>
              <w:rPr>
                <w:rFonts w:ascii="Times New Roman" w:eastAsia="Calibri" w:hAnsi="Times New Roman" w:cs="Times New Roman"/>
                <w:b/>
                <w:bCs/>
                <w:color w:val="000000" w:themeColor="text1"/>
                <w:sz w:val="22"/>
                <w:szCs w:val="22"/>
                <w:lang w:val="uk-UA"/>
              </w:rPr>
            </w:pPr>
            <w:r w:rsidRPr="00C36C36">
              <w:rPr>
                <w:rFonts w:ascii="Times New Roman" w:eastAsia="Calibri" w:hAnsi="Times New Roman" w:cs="Times New Roman"/>
                <w:b/>
                <w:bCs/>
                <w:color w:val="000000" w:themeColor="text1"/>
                <w:sz w:val="22"/>
                <w:szCs w:val="22"/>
                <w:lang w:val="uk-UA"/>
              </w:rPr>
              <w:t>Термін</w:t>
            </w:r>
            <w:r w:rsidR="00653D4C" w:rsidRPr="00C36C36">
              <w:rPr>
                <w:rFonts w:ascii="Times New Roman" w:eastAsia="Calibri" w:hAnsi="Times New Roman" w:cs="Times New Roman"/>
                <w:b/>
                <w:bCs/>
                <w:color w:val="000000" w:themeColor="text1"/>
                <w:sz w:val="22"/>
                <w:szCs w:val="22"/>
                <w:lang w:val="uk-UA"/>
              </w:rPr>
              <w:t xml:space="preserve"> дії Договору та умови пролонгації</w:t>
            </w:r>
          </w:p>
        </w:tc>
        <w:tc>
          <w:tcPr>
            <w:tcW w:w="6506" w:type="dxa"/>
          </w:tcPr>
          <w:p w14:paraId="7822C85E" w14:textId="052F6ABF" w:rsidR="006D140F" w:rsidRPr="00C36C36" w:rsidRDefault="00AD5C65" w:rsidP="006D140F">
            <w:pPr>
              <w:jc w:val="both"/>
              <w:rPr>
                <w:rFonts w:eastAsia="Calibri"/>
                <w:color w:val="000000" w:themeColor="text1"/>
                <w:sz w:val="22"/>
                <w:szCs w:val="22"/>
              </w:rPr>
            </w:pPr>
            <w:r w:rsidRPr="00C36C36">
              <w:rPr>
                <w:sz w:val="22"/>
                <w:szCs w:val="22"/>
              </w:rPr>
              <w:t>Договір укладається на 1 календарний рік та вважається продовженим на кожний наступний календарний рік, якщо не пізніше ніж за 20 днів до закінчення терміну дії Договору жодною із сторін не буде заявлено про припинення його дії.</w:t>
            </w:r>
          </w:p>
        </w:tc>
      </w:tr>
      <w:tr w:rsidR="00AD5C65" w:rsidRPr="00C36C36" w14:paraId="7923527B" w14:textId="77777777" w:rsidTr="00746B3F">
        <w:tc>
          <w:tcPr>
            <w:tcW w:w="3289" w:type="dxa"/>
          </w:tcPr>
          <w:p w14:paraId="30B0E584" w14:textId="0680D00E" w:rsidR="006D140F" w:rsidRPr="00C36C36" w:rsidRDefault="00F06E7B" w:rsidP="00EC6BA8">
            <w:pPr>
              <w:pStyle w:val="HTML"/>
              <w:rPr>
                <w:rFonts w:ascii="Times New Roman" w:eastAsia="Calibri" w:hAnsi="Times New Roman" w:cs="Times New Roman"/>
                <w:b/>
                <w:bCs/>
                <w:color w:val="000000" w:themeColor="text1"/>
                <w:sz w:val="22"/>
                <w:szCs w:val="22"/>
                <w:lang w:val="uk-UA"/>
              </w:rPr>
            </w:pPr>
            <w:r w:rsidRPr="00C36C36">
              <w:rPr>
                <w:rFonts w:ascii="Times New Roman" w:eastAsia="Calibri" w:hAnsi="Times New Roman" w:cs="Times New Roman"/>
                <w:b/>
                <w:bCs/>
                <w:color w:val="000000" w:themeColor="text1"/>
                <w:sz w:val="22"/>
                <w:szCs w:val="22"/>
                <w:lang w:val="uk-UA"/>
              </w:rPr>
              <w:t>Можливість надання пільг, субсидій</w:t>
            </w:r>
          </w:p>
        </w:tc>
        <w:tc>
          <w:tcPr>
            <w:tcW w:w="6506" w:type="dxa"/>
          </w:tcPr>
          <w:p w14:paraId="0D61B9D8" w14:textId="77777777" w:rsidR="006D140F" w:rsidRPr="00C36C36" w:rsidRDefault="006D140F" w:rsidP="006D140F">
            <w:pPr>
              <w:jc w:val="both"/>
              <w:rPr>
                <w:rFonts w:eastAsia="Calibri"/>
                <w:color w:val="000000" w:themeColor="text1"/>
                <w:sz w:val="22"/>
                <w:szCs w:val="22"/>
              </w:rPr>
            </w:pPr>
            <w:r w:rsidRPr="00C36C36">
              <w:rPr>
                <w:rFonts w:eastAsia="Calibri"/>
                <w:color w:val="000000" w:themeColor="text1"/>
                <w:sz w:val="22"/>
                <w:szCs w:val="22"/>
              </w:rPr>
              <w:t>Не надаються</w:t>
            </w:r>
          </w:p>
        </w:tc>
      </w:tr>
      <w:tr w:rsidR="00AD5C65" w:rsidRPr="00C36C36" w14:paraId="10A8ED8E" w14:textId="77777777" w:rsidTr="00746B3F">
        <w:tc>
          <w:tcPr>
            <w:tcW w:w="3289" w:type="dxa"/>
          </w:tcPr>
          <w:p w14:paraId="5B202FAB" w14:textId="77777777" w:rsidR="006D140F" w:rsidRPr="00C36C36" w:rsidRDefault="006D140F" w:rsidP="00EC6BA8">
            <w:pPr>
              <w:pStyle w:val="HTML"/>
              <w:rPr>
                <w:rFonts w:ascii="Times New Roman" w:hAnsi="Times New Roman" w:cs="Times New Roman"/>
                <w:b/>
                <w:bCs/>
                <w:color w:val="000000" w:themeColor="text1"/>
                <w:sz w:val="22"/>
                <w:szCs w:val="22"/>
                <w:lang w:val="uk-UA"/>
              </w:rPr>
            </w:pPr>
            <w:r w:rsidRPr="00C36C36">
              <w:rPr>
                <w:rFonts w:ascii="Times New Roman" w:hAnsi="Times New Roman" w:cs="Times New Roman"/>
                <w:b/>
                <w:bCs/>
                <w:color w:val="000000" w:themeColor="text1"/>
                <w:sz w:val="22"/>
                <w:szCs w:val="22"/>
                <w:lang w:val="uk-UA"/>
              </w:rPr>
              <w:t>Можливість постачання захищеним споживачам</w:t>
            </w:r>
          </w:p>
        </w:tc>
        <w:tc>
          <w:tcPr>
            <w:tcW w:w="6506" w:type="dxa"/>
          </w:tcPr>
          <w:p w14:paraId="7CD19E0A" w14:textId="423949FE" w:rsidR="006D140F" w:rsidRPr="00C36C36" w:rsidRDefault="006D140F" w:rsidP="006D140F">
            <w:pPr>
              <w:jc w:val="both"/>
              <w:rPr>
                <w:color w:val="000000" w:themeColor="text1"/>
                <w:sz w:val="22"/>
                <w:szCs w:val="22"/>
              </w:rPr>
            </w:pPr>
            <w:r w:rsidRPr="00C36C36">
              <w:rPr>
                <w:color w:val="000000" w:themeColor="text1"/>
                <w:sz w:val="22"/>
                <w:szCs w:val="22"/>
              </w:rPr>
              <w:t xml:space="preserve">Постачання електричної енергії здійснюється відповідно до Порядку забезпечення постачання електричної енергії захищеним споживачам, затвердженого </w:t>
            </w:r>
            <w:r w:rsidR="003A7AB4">
              <w:rPr>
                <w:color w:val="000000" w:themeColor="text1"/>
                <w:sz w:val="22"/>
                <w:szCs w:val="22"/>
              </w:rPr>
              <w:t>п</w:t>
            </w:r>
            <w:r w:rsidRPr="00C36C36">
              <w:rPr>
                <w:color w:val="000000" w:themeColor="text1"/>
                <w:sz w:val="22"/>
                <w:szCs w:val="22"/>
              </w:rPr>
              <w:t>остановою Кабінету Міністрів України від 27.12.2018 № 1209 зі змінами</w:t>
            </w:r>
          </w:p>
        </w:tc>
      </w:tr>
      <w:tr w:rsidR="00AD5C65" w:rsidRPr="00C36C36" w14:paraId="69AC76B4" w14:textId="77777777" w:rsidTr="00746B3F">
        <w:tc>
          <w:tcPr>
            <w:tcW w:w="3289" w:type="dxa"/>
          </w:tcPr>
          <w:p w14:paraId="26074EB8" w14:textId="144FAF24" w:rsidR="00162371" w:rsidRPr="00C36C36" w:rsidRDefault="00162371" w:rsidP="00EC6BA8">
            <w:pPr>
              <w:pStyle w:val="HTML"/>
              <w:rPr>
                <w:rFonts w:ascii="Times New Roman" w:hAnsi="Times New Roman" w:cs="Times New Roman"/>
                <w:b/>
                <w:color w:val="000000" w:themeColor="text1"/>
                <w:sz w:val="22"/>
                <w:szCs w:val="22"/>
                <w:lang w:val="uk-UA"/>
              </w:rPr>
            </w:pPr>
            <w:r w:rsidRPr="00C36C36">
              <w:rPr>
                <w:rFonts w:ascii="Times New Roman" w:hAnsi="Times New Roman" w:cs="Times New Roman"/>
                <w:b/>
                <w:color w:val="000000" w:themeColor="text1"/>
                <w:sz w:val="22"/>
                <w:szCs w:val="22"/>
                <w:bdr w:val="none" w:sz="0" w:space="0" w:color="auto" w:frame="1"/>
                <w:lang w:val="uk-UA"/>
              </w:rPr>
              <w:t>Податкові зобов’язання</w:t>
            </w:r>
          </w:p>
        </w:tc>
        <w:tc>
          <w:tcPr>
            <w:tcW w:w="6506" w:type="dxa"/>
          </w:tcPr>
          <w:p w14:paraId="3EFBD6E5" w14:textId="77777777" w:rsidR="00162371" w:rsidRPr="00C36C36" w:rsidRDefault="00162371" w:rsidP="00162371">
            <w:pPr>
              <w:jc w:val="both"/>
              <w:textAlignment w:val="baseline"/>
              <w:rPr>
                <w:color w:val="000000" w:themeColor="text1"/>
                <w:sz w:val="22"/>
                <w:szCs w:val="22"/>
              </w:rPr>
            </w:pPr>
            <w:r w:rsidRPr="00C36C36">
              <w:rPr>
                <w:color w:val="000000" w:themeColor="text1"/>
                <w:sz w:val="22"/>
                <w:szCs w:val="22"/>
              </w:rPr>
              <w:t>Споживач зобов’язаний здійснити реєстрацію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14:paraId="5E6FEAD4" w14:textId="77777777" w:rsidR="00162371" w:rsidRPr="00C36C36" w:rsidRDefault="00162371" w:rsidP="00162371">
            <w:pPr>
              <w:jc w:val="both"/>
              <w:textAlignment w:val="baseline"/>
              <w:rPr>
                <w:color w:val="000000" w:themeColor="text1"/>
                <w:sz w:val="22"/>
                <w:szCs w:val="22"/>
              </w:rPr>
            </w:pPr>
            <w:r w:rsidRPr="00C36C36">
              <w:rPr>
                <w:color w:val="000000" w:themeColor="text1"/>
                <w:sz w:val="22"/>
                <w:szCs w:val="22"/>
              </w:rPr>
              <w:t>За порушення Споживачем обов'язку в установлені законодавством терміни належним чином зареєструвати 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14:paraId="0690A67A" w14:textId="77777777" w:rsidR="00162371" w:rsidRPr="00C36C36" w:rsidRDefault="00162371" w:rsidP="00162371">
            <w:pPr>
              <w:jc w:val="both"/>
              <w:rPr>
                <w:color w:val="000000" w:themeColor="text1"/>
                <w:sz w:val="22"/>
                <w:szCs w:val="22"/>
              </w:rPr>
            </w:pPr>
            <w:r w:rsidRPr="00C36C36">
              <w:rPr>
                <w:color w:val="000000" w:themeColor="text1"/>
                <w:sz w:val="22"/>
                <w:szCs w:val="22"/>
              </w:rPr>
              <w:t xml:space="preserve">Сторони домовились, що у разі порушення Споживачем порядку та/або термінів реєстрації розрахунку коригування у Єдиному реєстрі податкових накладних, в результаті чого Постачальник не отримає права на коригування податкового зобов’язання, </w:t>
            </w:r>
            <w:r w:rsidRPr="00C36C36">
              <w:rPr>
                <w:color w:val="000000" w:themeColor="text1"/>
                <w:sz w:val="22"/>
                <w:szCs w:val="22"/>
              </w:rPr>
              <w:lastRenderedPageBreak/>
              <w:t>Споживач сплачує Постачальнику штраф у розмірі 20 % від вартості товару, зазначеної в такому розрахунку коригування.</w:t>
            </w:r>
          </w:p>
          <w:p w14:paraId="764F5987" w14:textId="77777777" w:rsidR="00162371" w:rsidRPr="00C36C36" w:rsidRDefault="00162371" w:rsidP="00162371">
            <w:pPr>
              <w:jc w:val="both"/>
              <w:rPr>
                <w:color w:val="000000" w:themeColor="text1"/>
                <w:sz w:val="22"/>
                <w:szCs w:val="22"/>
              </w:rPr>
            </w:pPr>
            <w:r w:rsidRPr="00C36C36">
              <w:rPr>
                <w:color w:val="000000" w:themeColor="text1"/>
                <w:sz w:val="22"/>
                <w:szCs w:val="22"/>
              </w:rPr>
              <w:t>Якщо у подальшому такий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14:paraId="0163B892" w14:textId="5D2A8D9F" w:rsidR="00162371" w:rsidRPr="00C36C36" w:rsidRDefault="00162371" w:rsidP="00162371">
            <w:pPr>
              <w:jc w:val="both"/>
              <w:rPr>
                <w:color w:val="000000" w:themeColor="text1"/>
                <w:sz w:val="22"/>
                <w:szCs w:val="22"/>
              </w:rPr>
            </w:pPr>
            <w:r w:rsidRPr="00C36C36">
              <w:rPr>
                <w:iCs/>
                <w:color w:val="000000" w:themeColor="text1"/>
                <w:sz w:val="22"/>
                <w:szCs w:val="22"/>
              </w:rPr>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r w:rsidRPr="00C36C36">
              <w:rPr>
                <w:color w:val="000000" w:themeColor="text1"/>
                <w:sz w:val="22"/>
                <w:szCs w:val="22"/>
              </w:rPr>
              <w:t>.</w:t>
            </w:r>
          </w:p>
        </w:tc>
      </w:tr>
      <w:tr w:rsidR="00AD5C65" w:rsidRPr="00C36C36" w14:paraId="4559B02F" w14:textId="77777777" w:rsidTr="00746B3F">
        <w:tc>
          <w:tcPr>
            <w:tcW w:w="3289" w:type="dxa"/>
          </w:tcPr>
          <w:p w14:paraId="05554568" w14:textId="22036D57" w:rsidR="006B1103" w:rsidRPr="00C36C36" w:rsidRDefault="006B1103" w:rsidP="006B1103">
            <w:pPr>
              <w:pStyle w:val="HTML"/>
              <w:jc w:val="both"/>
              <w:rPr>
                <w:rFonts w:ascii="Times New Roman" w:hAnsi="Times New Roman" w:cs="Times New Roman"/>
                <w:b/>
                <w:color w:val="000000" w:themeColor="text1"/>
                <w:sz w:val="22"/>
                <w:szCs w:val="22"/>
                <w:lang w:val="uk-UA"/>
              </w:rPr>
            </w:pPr>
            <w:r w:rsidRPr="00C36C36">
              <w:rPr>
                <w:rFonts w:ascii="Times New Roman" w:eastAsia="Calibri" w:hAnsi="Times New Roman" w:cs="Times New Roman"/>
                <w:b/>
                <w:bCs/>
                <w:color w:val="000000" w:themeColor="text1"/>
                <w:sz w:val="22"/>
                <w:szCs w:val="22"/>
                <w:lang w:val="uk-UA"/>
              </w:rPr>
              <w:lastRenderedPageBreak/>
              <w:t>Електронний документообіг</w:t>
            </w:r>
          </w:p>
        </w:tc>
        <w:tc>
          <w:tcPr>
            <w:tcW w:w="6506" w:type="dxa"/>
            <w:vAlign w:val="center"/>
          </w:tcPr>
          <w:p w14:paraId="39A55DB3" w14:textId="77777777" w:rsidR="006B1103" w:rsidRPr="00C36C36" w:rsidRDefault="006B1103" w:rsidP="006B1103">
            <w:pPr>
              <w:contextualSpacing/>
              <w:jc w:val="both"/>
              <w:textAlignment w:val="baseline"/>
              <w:rPr>
                <w:color w:val="000000" w:themeColor="text1"/>
                <w:sz w:val="22"/>
                <w:szCs w:val="22"/>
              </w:rPr>
            </w:pPr>
            <w:r w:rsidRPr="00C36C36">
              <w:rPr>
                <w:color w:val="000000" w:themeColor="text1"/>
                <w:sz w:val="22"/>
                <w:szCs w:val="22"/>
              </w:rPr>
              <w:t>Сторонам надається можливість обміну документами з використанням мережі Інтернет та кваліфікованого електронного підпису. Відносини між Сторонами щодо проведення електронного обміну розрахунковими документами можуть бути оформлені окремою додатковою угодою до Договору.</w:t>
            </w:r>
          </w:p>
          <w:p w14:paraId="18085BCB" w14:textId="77777777" w:rsidR="006B1103" w:rsidRPr="00C36C36" w:rsidRDefault="006B1103" w:rsidP="006B1103">
            <w:pPr>
              <w:contextualSpacing/>
              <w:jc w:val="both"/>
              <w:textAlignment w:val="baseline"/>
              <w:rPr>
                <w:rFonts w:eastAsia="SimSun"/>
                <w:color w:val="000000" w:themeColor="text1"/>
                <w:sz w:val="22"/>
                <w:szCs w:val="22"/>
              </w:rPr>
            </w:pPr>
            <w:r w:rsidRPr="00C36C36">
              <w:rPr>
                <w:color w:val="000000" w:themeColor="text1"/>
                <w:sz w:val="22"/>
                <w:szCs w:val="22"/>
              </w:rPr>
              <w:t>Якщо інше не узгоджено Сторонами в додатковій угоді про електронний документообіг до Договору, - попередження про припинення постачання електричної енергії, платіжні документи на авансові платежі, планові платежі, рахунки за фактично спожиту електричну енергію будуть вважатися направленими належним чином, якщо вони здійснені засобами електронного зв’язку на електронну адресу, вказану у заяві - приєднання до умов Договору, або в Особистому кабінеті Споживача електричної енергії.</w:t>
            </w:r>
          </w:p>
          <w:p w14:paraId="33545550" w14:textId="6C3CDD39" w:rsidR="006B1103" w:rsidRPr="00C36C36" w:rsidRDefault="006B1103" w:rsidP="006B1103">
            <w:pPr>
              <w:jc w:val="both"/>
              <w:rPr>
                <w:color w:val="000000" w:themeColor="text1"/>
                <w:sz w:val="22"/>
                <w:szCs w:val="22"/>
              </w:rPr>
            </w:pPr>
            <w:r w:rsidRPr="00C36C36">
              <w:rPr>
                <w:color w:val="000000" w:themeColor="text1"/>
                <w:sz w:val="22"/>
                <w:szCs w:val="22"/>
              </w:rPr>
              <w:t>При направленні оформленого попередження про припинення постачання електричної енергії, платіжних документів на авансові платежі, планові платежі, рахунків за фактично спожиту електричну енергію з використанням КЕП на електронну адресу Споживача, зазначену у заяві-приєднання, або в Особистий кабінет Споживача електричної енергії, датою їх отримання вважається дата підтвердження про отримання (доставку) Споживачем таких документів.</w:t>
            </w:r>
          </w:p>
        </w:tc>
      </w:tr>
      <w:tr w:rsidR="00AD5C65" w:rsidRPr="00C36C36" w14:paraId="1DE8AEBC" w14:textId="77777777" w:rsidTr="00746B3F">
        <w:tc>
          <w:tcPr>
            <w:tcW w:w="3289" w:type="dxa"/>
          </w:tcPr>
          <w:p w14:paraId="3BAE273E" w14:textId="77777777" w:rsidR="006B1103" w:rsidRPr="00C36C36" w:rsidRDefault="006B1103" w:rsidP="006B1103">
            <w:pPr>
              <w:pStyle w:val="HTML"/>
              <w:jc w:val="both"/>
              <w:rPr>
                <w:rFonts w:ascii="Times New Roman" w:hAnsi="Times New Roman" w:cs="Times New Roman"/>
                <w:b/>
                <w:bCs/>
                <w:color w:val="000000" w:themeColor="text1"/>
                <w:sz w:val="22"/>
                <w:szCs w:val="22"/>
                <w:lang w:val="uk-UA"/>
              </w:rPr>
            </w:pPr>
            <w:r w:rsidRPr="00C36C36">
              <w:rPr>
                <w:rFonts w:ascii="Times New Roman" w:hAnsi="Times New Roman" w:cs="Times New Roman"/>
                <w:b/>
                <w:bCs/>
                <w:color w:val="000000" w:themeColor="text1"/>
                <w:sz w:val="22"/>
                <w:szCs w:val="22"/>
                <w:lang w:val="uk-UA"/>
              </w:rPr>
              <w:t>Інші умови</w:t>
            </w:r>
          </w:p>
        </w:tc>
        <w:tc>
          <w:tcPr>
            <w:tcW w:w="6506" w:type="dxa"/>
          </w:tcPr>
          <w:p w14:paraId="2C953B6D" w14:textId="77777777" w:rsidR="006B1103" w:rsidRPr="00C36C36" w:rsidRDefault="006B1103" w:rsidP="006B1103">
            <w:pPr>
              <w:pStyle w:val="Style7"/>
              <w:widowControl/>
              <w:tabs>
                <w:tab w:val="left" w:pos="351"/>
              </w:tabs>
              <w:spacing w:line="240" w:lineRule="auto"/>
              <w:ind w:left="10" w:hanging="10"/>
              <w:contextualSpacing/>
              <w:rPr>
                <w:rStyle w:val="FontStyle12"/>
                <w:rFonts w:eastAsia="SimSun"/>
                <w:color w:val="000000" w:themeColor="text1"/>
                <w:lang w:val="uk-UA" w:eastAsia="uk-UA"/>
              </w:rPr>
            </w:pPr>
            <w:r w:rsidRPr="00C36C36">
              <w:rPr>
                <w:rStyle w:val="FontStyle12"/>
                <w:color w:val="000000" w:themeColor="text1"/>
                <w:lang w:val="uk-UA" w:eastAsia="uk-UA"/>
              </w:rPr>
              <w:t>Інформування Споживача, з яким укладено Договір щодо взаємовідносин Сторін або може бути корисною для Споживача, може здійснюватися шляхом направлення відповідної інформації:</w:t>
            </w:r>
          </w:p>
          <w:p w14:paraId="741585C8" w14:textId="33F43451" w:rsidR="006B1103" w:rsidRPr="00C36C36" w:rsidRDefault="006B1103" w:rsidP="006B1103">
            <w:pPr>
              <w:pStyle w:val="Style6"/>
              <w:widowControl/>
              <w:numPr>
                <w:ilvl w:val="0"/>
                <w:numId w:val="3"/>
              </w:numPr>
              <w:tabs>
                <w:tab w:val="left" w:pos="351"/>
                <w:tab w:val="left" w:pos="451"/>
              </w:tabs>
              <w:spacing w:line="240" w:lineRule="auto"/>
              <w:ind w:left="293" w:hanging="293"/>
              <w:contextualSpacing/>
              <w:rPr>
                <w:rStyle w:val="FontStyle12"/>
                <w:color w:val="000000" w:themeColor="text1"/>
                <w:lang w:val="uk-UA"/>
              </w:rPr>
            </w:pPr>
            <w:r w:rsidRPr="00C36C36">
              <w:rPr>
                <w:rStyle w:val="FontStyle12"/>
                <w:color w:val="000000" w:themeColor="text1"/>
                <w:lang w:val="uk-UA"/>
              </w:rPr>
              <w:t>через особистий кабінет на офіційному сайті Постачальника у мережі Інтернет;</w:t>
            </w:r>
          </w:p>
          <w:p w14:paraId="78BA4AE8" w14:textId="6CB417AC" w:rsidR="006B1103" w:rsidRPr="00C36C36" w:rsidRDefault="006B1103" w:rsidP="006B1103">
            <w:pPr>
              <w:pStyle w:val="Style6"/>
              <w:widowControl/>
              <w:numPr>
                <w:ilvl w:val="0"/>
                <w:numId w:val="3"/>
              </w:numPr>
              <w:tabs>
                <w:tab w:val="left" w:pos="351"/>
                <w:tab w:val="left" w:pos="451"/>
              </w:tabs>
              <w:spacing w:line="240" w:lineRule="auto"/>
              <w:ind w:left="293" w:hanging="293"/>
              <w:contextualSpacing/>
              <w:rPr>
                <w:rStyle w:val="FontStyle12"/>
                <w:color w:val="000000" w:themeColor="text1"/>
                <w:lang w:val="uk-UA"/>
              </w:rPr>
            </w:pPr>
            <w:r w:rsidRPr="00C36C36">
              <w:rPr>
                <w:rStyle w:val="FontStyle12"/>
                <w:color w:val="000000" w:themeColor="text1"/>
                <w:lang w:val="uk-UA"/>
              </w:rPr>
              <w:t>засобами електронного зв'язку на електронну адресу, вказану у заяві-приєднанні до умов Договору;</w:t>
            </w:r>
          </w:p>
          <w:p w14:paraId="1DD88CDC" w14:textId="53FCFFF8" w:rsidR="006B1103" w:rsidRPr="00C36C36" w:rsidRDefault="006B1103" w:rsidP="006B1103">
            <w:pPr>
              <w:pStyle w:val="Style6"/>
              <w:widowControl/>
              <w:numPr>
                <w:ilvl w:val="0"/>
                <w:numId w:val="3"/>
              </w:numPr>
              <w:tabs>
                <w:tab w:val="left" w:pos="351"/>
                <w:tab w:val="left" w:pos="451"/>
              </w:tabs>
              <w:spacing w:line="240" w:lineRule="auto"/>
              <w:ind w:left="293" w:hanging="293"/>
              <w:contextualSpacing/>
              <w:rPr>
                <w:rStyle w:val="FontStyle12"/>
                <w:color w:val="000000" w:themeColor="text1"/>
                <w:lang w:val="uk-UA" w:eastAsia="uk-UA"/>
              </w:rPr>
            </w:pPr>
            <w:r w:rsidRPr="00C36C36">
              <w:rPr>
                <w:rStyle w:val="FontStyle12"/>
                <w:color w:val="000000" w:themeColor="text1"/>
                <w:lang w:val="uk-UA" w:eastAsia="uk-UA"/>
              </w:rPr>
              <w:t>СМС-повідомленням на номер, зазначений у заяві-приєднанні до умов Договору;</w:t>
            </w:r>
          </w:p>
          <w:p w14:paraId="5B198278" w14:textId="2A0CD16D" w:rsidR="006B1103" w:rsidRPr="00CB7867" w:rsidRDefault="006B1103" w:rsidP="00F82EF8">
            <w:pPr>
              <w:pStyle w:val="Style6"/>
              <w:widowControl/>
              <w:numPr>
                <w:ilvl w:val="0"/>
                <w:numId w:val="3"/>
              </w:numPr>
              <w:tabs>
                <w:tab w:val="left" w:pos="351"/>
                <w:tab w:val="left" w:pos="451"/>
              </w:tabs>
              <w:spacing w:line="240" w:lineRule="auto"/>
              <w:ind w:left="293" w:hanging="293"/>
              <w:contextualSpacing/>
              <w:rPr>
                <w:rStyle w:val="FontStyle12"/>
                <w:color w:val="000000" w:themeColor="text1"/>
                <w:lang w:val="uk-UA" w:eastAsia="uk-UA"/>
              </w:rPr>
            </w:pPr>
            <w:r w:rsidRPr="00CB7867">
              <w:rPr>
                <w:rStyle w:val="FontStyle12"/>
                <w:color w:val="000000" w:themeColor="text1"/>
                <w:lang w:val="uk-UA" w:eastAsia="uk-UA"/>
              </w:rPr>
              <w:t>в центрах обслуговування споживачів</w:t>
            </w:r>
            <w:r w:rsidR="00CB7867" w:rsidRPr="00CB7867">
              <w:rPr>
                <w:rStyle w:val="FontStyle12"/>
                <w:color w:val="000000" w:themeColor="text1"/>
                <w:lang w:val="uk-UA" w:eastAsia="uk-UA"/>
              </w:rPr>
              <w:t xml:space="preserve"> </w:t>
            </w:r>
            <w:r w:rsidRPr="00CB7867">
              <w:rPr>
                <w:rStyle w:val="FontStyle12"/>
                <w:color w:val="000000" w:themeColor="text1"/>
                <w:lang w:val="uk-UA" w:eastAsia="uk-UA"/>
              </w:rPr>
              <w:t>тощо.</w:t>
            </w:r>
          </w:p>
          <w:p w14:paraId="1F15AF09" w14:textId="0ED3901E" w:rsidR="006B1103" w:rsidRPr="00C36C36" w:rsidRDefault="006B1103" w:rsidP="006B1103">
            <w:pPr>
              <w:pStyle w:val="Style6"/>
              <w:ind w:firstLine="293"/>
              <w:rPr>
                <w:rFonts w:ascii="IBM Plex Serif" w:hAnsi="IBM Plex Serif"/>
                <w:color w:val="000000" w:themeColor="text1"/>
                <w:sz w:val="22"/>
                <w:szCs w:val="22"/>
                <w:lang w:val="uk-UA"/>
              </w:rPr>
            </w:pPr>
          </w:p>
        </w:tc>
      </w:tr>
    </w:tbl>
    <w:p w14:paraId="02841A33" w14:textId="0CC7E6E9" w:rsidR="00986A9C" w:rsidRPr="00C36C36" w:rsidRDefault="00986A9C" w:rsidP="00986A9C">
      <w:pPr>
        <w:pStyle w:val="HTML"/>
        <w:ind w:left="720"/>
        <w:jc w:val="both"/>
        <w:rPr>
          <w:rFonts w:ascii="Times New Roman" w:hAnsi="Times New Roman" w:cs="Times New Roman"/>
          <w:color w:val="000000" w:themeColor="text1"/>
          <w:sz w:val="22"/>
          <w:szCs w:val="22"/>
          <w:lang w:val="uk-UA"/>
        </w:rPr>
      </w:pPr>
    </w:p>
    <w:p w14:paraId="0951867A" w14:textId="77777777" w:rsidR="00C57B89" w:rsidRDefault="00C57B89" w:rsidP="00EC6BA8">
      <w:pPr>
        <w:rPr>
          <w:color w:val="000000" w:themeColor="text1"/>
          <w:sz w:val="22"/>
          <w:szCs w:val="22"/>
        </w:rPr>
      </w:pPr>
    </w:p>
    <w:p w14:paraId="71A01475" w14:textId="154B6AEB" w:rsidR="00EC6BA8" w:rsidRPr="00AE46CF" w:rsidRDefault="00EC6BA8" w:rsidP="00EC6BA8">
      <w:pPr>
        <w:rPr>
          <w:b/>
          <w:bCs/>
          <w:color w:val="000000" w:themeColor="text1"/>
          <w:sz w:val="22"/>
          <w:szCs w:val="22"/>
        </w:rPr>
      </w:pPr>
      <w:r w:rsidRPr="00AE46CF">
        <w:rPr>
          <w:b/>
          <w:bCs/>
          <w:color w:val="000000" w:themeColor="text1"/>
          <w:sz w:val="22"/>
          <w:szCs w:val="22"/>
        </w:rPr>
        <w:t>Постачальник:</w:t>
      </w:r>
    </w:p>
    <w:p w14:paraId="253DB63B" w14:textId="654C76D5" w:rsidR="00EC6BA8" w:rsidRPr="00AE46CF" w:rsidRDefault="00EC6BA8" w:rsidP="00EC6BA8">
      <w:pPr>
        <w:rPr>
          <w:b/>
          <w:bCs/>
          <w:color w:val="000000" w:themeColor="text1"/>
          <w:sz w:val="22"/>
          <w:szCs w:val="22"/>
        </w:rPr>
      </w:pPr>
      <w:r w:rsidRPr="00AE46CF">
        <w:rPr>
          <w:b/>
          <w:bCs/>
          <w:color w:val="000000" w:themeColor="text1"/>
          <w:sz w:val="22"/>
          <w:szCs w:val="22"/>
        </w:rPr>
        <w:t xml:space="preserve">ТОВ «ЕНЕРА </w:t>
      </w:r>
      <w:r w:rsidR="003A5882" w:rsidRPr="00AE46CF">
        <w:rPr>
          <w:b/>
          <w:bCs/>
          <w:color w:val="000000" w:themeColor="text1"/>
          <w:sz w:val="22"/>
          <w:szCs w:val="22"/>
        </w:rPr>
        <w:t>ВІННИЦЯ</w:t>
      </w:r>
      <w:r w:rsidRPr="00AE46CF">
        <w:rPr>
          <w:b/>
          <w:bCs/>
          <w:color w:val="000000" w:themeColor="text1"/>
          <w:sz w:val="22"/>
          <w:szCs w:val="22"/>
        </w:rPr>
        <w:t>»</w:t>
      </w:r>
    </w:p>
    <w:p w14:paraId="26947FF2" w14:textId="77777777" w:rsidR="00C237A2" w:rsidRPr="00AD5C65" w:rsidRDefault="00C237A2" w:rsidP="00EB6236">
      <w:pPr>
        <w:rPr>
          <w:i/>
          <w:color w:val="000000" w:themeColor="text1"/>
          <w:sz w:val="22"/>
          <w:szCs w:val="22"/>
        </w:rPr>
      </w:pPr>
    </w:p>
    <w:sectPr w:rsidR="00C237A2" w:rsidRPr="00AD5C65" w:rsidSect="00C36C36">
      <w:headerReference w:type="default" r:id="rId8"/>
      <w:pgSz w:w="11900" w:h="16840"/>
      <w:pgMar w:top="993" w:right="567" w:bottom="1134" w:left="1418" w:header="284" w:footer="6" w:gutter="0"/>
      <w:cols w:space="999"/>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32B97" w14:textId="77777777" w:rsidR="005D5E53" w:rsidRDefault="005D5E53" w:rsidP="003A5882">
      <w:r>
        <w:separator/>
      </w:r>
    </w:p>
  </w:endnote>
  <w:endnote w:type="continuationSeparator" w:id="0">
    <w:p w14:paraId="37EAB692" w14:textId="77777777" w:rsidR="005D5E53" w:rsidRDefault="005D5E53" w:rsidP="003A5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IBM Plex Serif">
    <w:charset w:val="CC"/>
    <w:family w:val="roman"/>
    <w:pitch w:val="variable"/>
    <w:sig w:usb0="A000026F" w:usb1="5000203B" w:usb2="00000000" w:usb3="00000000" w:csb0="00000197"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F8414" w14:textId="77777777" w:rsidR="005D5E53" w:rsidRDefault="005D5E53" w:rsidP="003A5882">
      <w:r>
        <w:separator/>
      </w:r>
    </w:p>
  </w:footnote>
  <w:footnote w:type="continuationSeparator" w:id="0">
    <w:p w14:paraId="524D8E89" w14:textId="77777777" w:rsidR="005D5E53" w:rsidRDefault="005D5E53" w:rsidP="003A58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2719220"/>
      <w:docPartObj>
        <w:docPartGallery w:val="Page Numbers (Top of Page)"/>
        <w:docPartUnique/>
      </w:docPartObj>
    </w:sdtPr>
    <w:sdtEndPr>
      <w:rPr>
        <w:sz w:val="20"/>
        <w:szCs w:val="20"/>
      </w:rPr>
    </w:sdtEndPr>
    <w:sdtContent>
      <w:p w14:paraId="6985B2BC" w14:textId="6F19F5F1" w:rsidR="003A5882" w:rsidRPr="003A5882" w:rsidRDefault="003A5882">
        <w:pPr>
          <w:pStyle w:val="af"/>
          <w:jc w:val="center"/>
          <w:rPr>
            <w:sz w:val="20"/>
            <w:szCs w:val="20"/>
          </w:rPr>
        </w:pPr>
        <w:r w:rsidRPr="003A5882">
          <w:rPr>
            <w:sz w:val="20"/>
            <w:szCs w:val="20"/>
          </w:rPr>
          <w:fldChar w:fldCharType="begin"/>
        </w:r>
        <w:r w:rsidRPr="003A5882">
          <w:rPr>
            <w:sz w:val="20"/>
            <w:szCs w:val="20"/>
          </w:rPr>
          <w:instrText>PAGE   \* MERGEFORMAT</w:instrText>
        </w:r>
        <w:r w:rsidRPr="003A5882">
          <w:rPr>
            <w:sz w:val="20"/>
            <w:szCs w:val="20"/>
          </w:rPr>
          <w:fldChar w:fldCharType="separate"/>
        </w:r>
        <w:r w:rsidR="008A59EE">
          <w:rPr>
            <w:noProof/>
            <w:sz w:val="20"/>
            <w:szCs w:val="20"/>
          </w:rPr>
          <w:t>2</w:t>
        </w:r>
        <w:r w:rsidRPr="003A5882">
          <w:rPr>
            <w:sz w:val="20"/>
            <w:szCs w:val="20"/>
          </w:rPr>
          <w:fldChar w:fldCharType="end"/>
        </w:r>
      </w:p>
    </w:sdtContent>
  </w:sdt>
  <w:p w14:paraId="2A8025B2" w14:textId="77777777" w:rsidR="003A5882" w:rsidRDefault="003A5882">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6236B7"/>
    <w:multiLevelType w:val="hybridMultilevel"/>
    <w:tmpl w:val="8BB62584"/>
    <w:lvl w:ilvl="0" w:tplc="04220001">
      <w:start w:val="1"/>
      <w:numFmt w:val="bullet"/>
      <w:lvlText w:val=""/>
      <w:lvlJc w:val="left"/>
      <w:pPr>
        <w:ind w:left="768" w:hanging="360"/>
      </w:pPr>
      <w:rPr>
        <w:rFonts w:ascii="Symbol" w:hAnsi="Symbol" w:hint="default"/>
      </w:rPr>
    </w:lvl>
    <w:lvl w:ilvl="1" w:tplc="04220003" w:tentative="1">
      <w:start w:val="1"/>
      <w:numFmt w:val="bullet"/>
      <w:lvlText w:val="o"/>
      <w:lvlJc w:val="left"/>
      <w:pPr>
        <w:ind w:left="1488" w:hanging="360"/>
      </w:pPr>
      <w:rPr>
        <w:rFonts w:ascii="Courier New" w:hAnsi="Courier New" w:cs="Courier New" w:hint="default"/>
      </w:rPr>
    </w:lvl>
    <w:lvl w:ilvl="2" w:tplc="04220005" w:tentative="1">
      <w:start w:val="1"/>
      <w:numFmt w:val="bullet"/>
      <w:lvlText w:val=""/>
      <w:lvlJc w:val="left"/>
      <w:pPr>
        <w:ind w:left="2208" w:hanging="360"/>
      </w:pPr>
      <w:rPr>
        <w:rFonts w:ascii="Wingdings" w:hAnsi="Wingdings" w:hint="default"/>
      </w:rPr>
    </w:lvl>
    <w:lvl w:ilvl="3" w:tplc="04220001" w:tentative="1">
      <w:start w:val="1"/>
      <w:numFmt w:val="bullet"/>
      <w:lvlText w:val=""/>
      <w:lvlJc w:val="left"/>
      <w:pPr>
        <w:ind w:left="2928" w:hanging="360"/>
      </w:pPr>
      <w:rPr>
        <w:rFonts w:ascii="Symbol" w:hAnsi="Symbol" w:hint="default"/>
      </w:rPr>
    </w:lvl>
    <w:lvl w:ilvl="4" w:tplc="04220003" w:tentative="1">
      <w:start w:val="1"/>
      <w:numFmt w:val="bullet"/>
      <w:lvlText w:val="o"/>
      <w:lvlJc w:val="left"/>
      <w:pPr>
        <w:ind w:left="3648" w:hanging="360"/>
      </w:pPr>
      <w:rPr>
        <w:rFonts w:ascii="Courier New" w:hAnsi="Courier New" w:cs="Courier New" w:hint="default"/>
      </w:rPr>
    </w:lvl>
    <w:lvl w:ilvl="5" w:tplc="04220005" w:tentative="1">
      <w:start w:val="1"/>
      <w:numFmt w:val="bullet"/>
      <w:lvlText w:val=""/>
      <w:lvlJc w:val="left"/>
      <w:pPr>
        <w:ind w:left="4368" w:hanging="360"/>
      </w:pPr>
      <w:rPr>
        <w:rFonts w:ascii="Wingdings" w:hAnsi="Wingdings" w:hint="default"/>
      </w:rPr>
    </w:lvl>
    <w:lvl w:ilvl="6" w:tplc="04220001" w:tentative="1">
      <w:start w:val="1"/>
      <w:numFmt w:val="bullet"/>
      <w:lvlText w:val=""/>
      <w:lvlJc w:val="left"/>
      <w:pPr>
        <w:ind w:left="5088" w:hanging="360"/>
      </w:pPr>
      <w:rPr>
        <w:rFonts w:ascii="Symbol" w:hAnsi="Symbol" w:hint="default"/>
      </w:rPr>
    </w:lvl>
    <w:lvl w:ilvl="7" w:tplc="04220003" w:tentative="1">
      <w:start w:val="1"/>
      <w:numFmt w:val="bullet"/>
      <w:lvlText w:val="o"/>
      <w:lvlJc w:val="left"/>
      <w:pPr>
        <w:ind w:left="5808" w:hanging="360"/>
      </w:pPr>
      <w:rPr>
        <w:rFonts w:ascii="Courier New" w:hAnsi="Courier New" w:cs="Courier New" w:hint="default"/>
      </w:rPr>
    </w:lvl>
    <w:lvl w:ilvl="8" w:tplc="04220005" w:tentative="1">
      <w:start w:val="1"/>
      <w:numFmt w:val="bullet"/>
      <w:lvlText w:val=""/>
      <w:lvlJc w:val="left"/>
      <w:pPr>
        <w:ind w:left="6528" w:hanging="360"/>
      </w:pPr>
      <w:rPr>
        <w:rFonts w:ascii="Wingdings" w:hAnsi="Wingdings" w:hint="default"/>
      </w:rPr>
    </w:lvl>
  </w:abstractNum>
  <w:abstractNum w:abstractNumId="1" w15:restartNumberingAfterBreak="0">
    <w:nsid w:val="45B43B39"/>
    <w:multiLevelType w:val="hybridMultilevel"/>
    <w:tmpl w:val="6D04BA98"/>
    <w:lvl w:ilvl="0" w:tplc="04220001">
      <w:start w:val="1"/>
      <w:numFmt w:val="bullet"/>
      <w:lvlText w:val=""/>
      <w:lvlJc w:val="left"/>
      <w:pPr>
        <w:ind w:left="771" w:hanging="360"/>
      </w:pPr>
      <w:rPr>
        <w:rFonts w:ascii="Symbol" w:hAnsi="Symbol" w:hint="default"/>
      </w:rPr>
    </w:lvl>
    <w:lvl w:ilvl="1" w:tplc="04220003" w:tentative="1">
      <w:start w:val="1"/>
      <w:numFmt w:val="bullet"/>
      <w:lvlText w:val="o"/>
      <w:lvlJc w:val="left"/>
      <w:pPr>
        <w:ind w:left="1491" w:hanging="360"/>
      </w:pPr>
      <w:rPr>
        <w:rFonts w:ascii="Courier New" w:hAnsi="Courier New" w:cs="Courier New" w:hint="default"/>
      </w:rPr>
    </w:lvl>
    <w:lvl w:ilvl="2" w:tplc="04220005" w:tentative="1">
      <w:start w:val="1"/>
      <w:numFmt w:val="bullet"/>
      <w:lvlText w:val=""/>
      <w:lvlJc w:val="left"/>
      <w:pPr>
        <w:ind w:left="2211" w:hanging="360"/>
      </w:pPr>
      <w:rPr>
        <w:rFonts w:ascii="Wingdings" w:hAnsi="Wingdings" w:hint="default"/>
      </w:rPr>
    </w:lvl>
    <w:lvl w:ilvl="3" w:tplc="04220001" w:tentative="1">
      <w:start w:val="1"/>
      <w:numFmt w:val="bullet"/>
      <w:lvlText w:val=""/>
      <w:lvlJc w:val="left"/>
      <w:pPr>
        <w:ind w:left="2931" w:hanging="360"/>
      </w:pPr>
      <w:rPr>
        <w:rFonts w:ascii="Symbol" w:hAnsi="Symbol" w:hint="default"/>
      </w:rPr>
    </w:lvl>
    <w:lvl w:ilvl="4" w:tplc="04220003" w:tentative="1">
      <w:start w:val="1"/>
      <w:numFmt w:val="bullet"/>
      <w:lvlText w:val="o"/>
      <w:lvlJc w:val="left"/>
      <w:pPr>
        <w:ind w:left="3651" w:hanging="360"/>
      </w:pPr>
      <w:rPr>
        <w:rFonts w:ascii="Courier New" w:hAnsi="Courier New" w:cs="Courier New" w:hint="default"/>
      </w:rPr>
    </w:lvl>
    <w:lvl w:ilvl="5" w:tplc="04220005" w:tentative="1">
      <w:start w:val="1"/>
      <w:numFmt w:val="bullet"/>
      <w:lvlText w:val=""/>
      <w:lvlJc w:val="left"/>
      <w:pPr>
        <w:ind w:left="4371" w:hanging="360"/>
      </w:pPr>
      <w:rPr>
        <w:rFonts w:ascii="Wingdings" w:hAnsi="Wingdings" w:hint="default"/>
      </w:rPr>
    </w:lvl>
    <w:lvl w:ilvl="6" w:tplc="04220001" w:tentative="1">
      <w:start w:val="1"/>
      <w:numFmt w:val="bullet"/>
      <w:lvlText w:val=""/>
      <w:lvlJc w:val="left"/>
      <w:pPr>
        <w:ind w:left="5091" w:hanging="360"/>
      </w:pPr>
      <w:rPr>
        <w:rFonts w:ascii="Symbol" w:hAnsi="Symbol" w:hint="default"/>
      </w:rPr>
    </w:lvl>
    <w:lvl w:ilvl="7" w:tplc="04220003" w:tentative="1">
      <w:start w:val="1"/>
      <w:numFmt w:val="bullet"/>
      <w:lvlText w:val="o"/>
      <w:lvlJc w:val="left"/>
      <w:pPr>
        <w:ind w:left="5811" w:hanging="360"/>
      </w:pPr>
      <w:rPr>
        <w:rFonts w:ascii="Courier New" w:hAnsi="Courier New" w:cs="Courier New" w:hint="default"/>
      </w:rPr>
    </w:lvl>
    <w:lvl w:ilvl="8" w:tplc="04220005" w:tentative="1">
      <w:start w:val="1"/>
      <w:numFmt w:val="bullet"/>
      <w:lvlText w:val=""/>
      <w:lvlJc w:val="left"/>
      <w:pPr>
        <w:ind w:left="6531" w:hanging="360"/>
      </w:pPr>
      <w:rPr>
        <w:rFonts w:ascii="Wingdings" w:hAnsi="Wingdings" w:hint="default"/>
      </w:rPr>
    </w:lvl>
  </w:abstractNum>
  <w:abstractNum w:abstractNumId="2" w15:restartNumberingAfterBreak="0">
    <w:nsid w:val="5812674D"/>
    <w:multiLevelType w:val="hybridMultilevel"/>
    <w:tmpl w:val="2A7AF066"/>
    <w:lvl w:ilvl="0" w:tplc="D178943C">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3DB0CBA"/>
    <w:multiLevelType w:val="hybridMultilevel"/>
    <w:tmpl w:val="E670FFD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6BC82BF9"/>
    <w:multiLevelType w:val="hybridMultilevel"/>
    <w:tmpl w:val="EFAE6FC6"/>
    <w:lvl w:ilvl="0" w:tplc="22B293C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BC11C4"/>
    <w:multiLevelType w:val="hybridMultilevel"/>
    <w:tmpl w:val="8948365A"/>
    <w:lvl w:ilvl="0" w:tplc="04220001">
      <w:start w:val="1"/>
      <w:numFmt w:val="bullet"/>
      <w:lvlText w:val=""/>
      <w:lvlJc w:val="left"/>
      <w:pPr>
        <w:ind w:left="768" w:hanging="360"/>
      </w:pPr>
      <w:rPr>
        <w:rFonts w:ascii="Symbol" w:hAnsi="Symbol" w:hint="default"/>
      </w:rPr>
    </w:lvl>
    <w:lvl w:ilvl="1" w:tplc="04220003" w:tentative="1">
      <w:start w:val="1"/>
      <w:numFmt w:val="bullet"/>
      <w:lvlText w:val="o"/>
      <w:lvlJc w:val="left"/>
      <w:pPr>
        <w:ind w:left="1488" w:hanging="360"/>
      </w:pPr>
      <w:rPr>
        <w:rFonts w:ascii="Courier New" w:hAnsi="Courier New" w:cs="Courier New" w:hint="default"/>
      </w:rPr>
    </w:lvl>
    <w:lvl w:ilvl="2" w:tplc="04220005" w:tentative="1">
      <w:start w:val="1"/>
      <w:numFmt w:val="bullet"/>
      <w:lvlText w:val=""/>
      <w:lvlJc w:val="left"/>
      <w:pPr>
        <w:ind w:left="2208" w:hanging="360"/>
      </w:pPr>
      <w:rPr>
        <w:rFonts w:ascii="Wingdings" w:hAnsi="Wingdings" w:hint="default"/>
      </w:rPr>
    </w:lvl>
    <w:lvl w:ilvl="3" w:tplc="04220001" w:tentative="1">
      <w:start w:val="1"/>
      <w:numFmt w:val="bullet"/>
      <w:lvlText w:val=""/>
      <w:lvlJc w:val="left"/>
      <w:pPr>
        <w:ind w:left="2928" w:hanging="360"/>
      </w:pPr>
      <w:rPr>
        <w:rFonts w:ascii="Symbol" w:hAnsi="Symbol" w:hint="default"/>
      </w:rPr>
    </w:lvl>
    <w:lvl w:ilvl="4" w:tplc="04220003" w:tentative="1">
      <w:start w:val="1"/>
      <w:numFmt w:val="bullet"/>
      <w:lvlText w:val="o"/>
      <w:lvlJc w:val="left"/>
      <w:pPr>
        <w:ind w:left="3648" w:hanging="360"/>
      </w:pPr>
      <w:rPr>
        <w:rFonts w:ascii="Courier New" w:hAnsi="Courier New" w:cs="Courier New" w:hint="default"/>
      </w:rPr>
    </w:lvl>
    <w:lvl w:ilvl="5" w:tplc="04220005" w:tentative="1">
      <w:start w:val="1"/>
      <w:numFmt w:val="bullet"/>
      <w:lvlText w:val=""/>
      <w:lvlJc w:val="left"/>
      <w:pPr>
        <w:ind w:left="4368" w:hanging="360"/>
      </w:pPr>
      <w:rPr>
        <w:rFonts w:ascii="Wingdings" w:hAnsi="Wingdings" w:hint="default"/>
      </w:rPr>
    </w:lvl>
    <w:lvl w:ilvl="6" w:tplc="04220001" w:tentative="1">
      <w:start w:val="1"/>
      <w:numFmt w:val="bullet"/>
      <w:lvlText w:val=""/>
      <w:lvlJc w:val="left"/>
      <w:pPr>
        <w:ind w:left="5088" w:hanging="360"/>
      </w:pPr>
      <w:rPr>
        <w:rFonts w:ascii="Symbol" w:hAnsi="Symbol" w:hint="default"/>
      </w:rPr>
    </w:lvl>
    <w:lvl w:ilvl="7" w:tplc="04220003" w:tentative="1">
      <w:start w:val="1"/>
      <w:numFmt w:val="bullet"/>
      <w:lvlText w:val="o"/>
      <w:lvlJc w:val="left"/>
      <w:pPr>
        <w:ind w:left="5808" w:hanging="360"/>
      </w:pPr>
      <w:rPr>
        <w:rFonts w:ascii="Courier New" w:hAnsi="Courier New" w:cs="Courier New" w:hint="default"/>
      </w:rPr>
    </w:lvl>
    <w:lvl w:ilvl="8" w:tplc="04220005" w:tentative="1">
      <w:start w:val="1"/>
      <w:numFmt w:val="bullet"/>
      <w:lvlText w:val=""/>
      <w:lvlJc w:val="left"/>
      <w:pPr>
        <w:ind w:left="6528" w:hanging="360"/>
      </w:pPr>
      <w:rPr>
        <w:rFonts w:ascii="Wingdings" w:hAnsi="Wingdings" w:hint="default"/>
      </w:rPr>
    </w:lvl>
  </w:abstractNum>
  <w:abstractNum w:abstractNumId="6" w15:restartNumberingAfterBreak="0">
    <w:nsid w:val="6E574979"/>
    <w:multiLevelType w:val="hybridMultilevel"/>
    <w:tmpl w:val="796ED34E"/>
    <w:lvl w:ilvl="0" w:tplc="B0E0F4DE">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194923398">
    <w:abstractNumId w:val="2"/>
  </w:num>
  <w:num w:numId="2" w16cid:durableId="118694492">
    <w:abstractNumId w:val="4"/>
  </w:num>
  <w:num w:numId="3" w16cid:durableId="501092993">
    <w:abstractNumId w:val="3"/>
  </w:num>
  <w:num w:numId="4" w16cid:durableId="757558169">
    <w:abstractNumId w:val="6"/>
  </w:num>
  <w:num w:numId="5" w16cid:durableId="511526325">
    <w:abstractNumId w:val="1"/>
  </w:num>
  <w:num w:numId="6" w16cid:durableId="850026733">
    <w:abstractNumId w:val="0"/>
  </w:num>
  <w:num w:numId="7" w16cid:durableId="197763940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C13"/>
    <w:rsid w:val="000148BF"/>
    <w:rsid w:val="00024F68"/>
    <w:rsid w:val="0003266E"/>
    <w:rsid w:val="00044293"/>
    <w:rsid w:val="00052429"/>
    <w:rsid w:val="000647F0"/>
    <w:rsid w:val="000855E0"/>
    <w:rsid w:val="000868C0"/>
    <w:rsid w:val="00091E2B"/>
    <w:rsid w:val="0009450E"/>
    <w:rsid w:val="000A1B77"/>
    <w:rsid w:val="000B62EF"/>
    <w:rsid w:val="000B6943"/>
    <w:rsid w:val="000C0F6A"/>
    <w:rsid w:val="000E05EC"/>
    <w:rsid w:val="000F474A"/>
    <w:rsid w:val="00102EFE"/>
    <w:rsid w:val="00116D1B"/>
    <w:rsid w:val="001215A3"/>
    <w:rsid w:val="00123FF8"/>
    <w:rsid w:val="00133CD6"/>
    <w:rsid w:val="00141AAF"/>
    <w:rsid w:val="001518D4"/>
    <w:rsid w:val="00162371"/>
    <w:rsid w:val="0016724C"/>
    <w:rsid w:val="00185D8F"/>
    <w:rsid w:val="001914BA"/>
    <w:rsid w:val="001B1C83"/>
    <w:rsid w:val="001C1FB4"/>
    <w:rsid w:val="001D515F"/>
    <w:rsid w:val="001D57B1"/>
    <w:rsid w:val="001E6395"/>
    <w:rsid w:val="001E708E"/>
    <w:rsid w:val="001F6EB3"/>
    <w:rsid w:val="00202511"/>
    <w:rsid w:val="00207EC6"/>
    <w:rsid w:val="0022307D"/>
    <w:rsid w:val="00223A57"/>
    <w:rsid w:val="00237AF2"/>
    <w:rsid w:val="00242562"/>
    <w:rsid w:val="00275393"/>
    <w:rsid w:val="002857BA"/>
    <w:rsid w:val="002961C5"/>
    <w:rsid w:val="002A3AD7"/>
    <w:rsid w:val="002B0ACC"/>
    <w:rsid w:val="002C0703"/>
    <w:rsid w:val="002C4DDE"/>
    <w:rsid w:val="002D0F63"/>
    <w:rsid w:val="002F22EA"/>
    <w:rsid w:val="002F3466"/>
    <w:rsid w:val="002F6F75"/>
    <w:rsid w:val="002F76BC"/>
    <w:rsid w:val="00303279"/>
    <w:rsid w:val="003038B6"/>
    <w:rsid w:val="00307B44"/>
    <w:rsid w:val="0031146D"/>
    <w:rsid w:val="003270DE"/>
    <w:rsid w:val="00331BE6"/>
    <w:rsid w:val="00363996"/>
    <w:rsid w:val="00366C20"/>
    <w:rsid w:val="00367AD4"/>
    <w:rsid w:val="0038298C"/>
    <w:rsid w:val="003A5882"/>
    <w:rsid w:val="003A7AB4"/>
    <w:rsid w:val="003C2083"/>
    <w:rsid w:val="003C7171"/>
    <w:rsid w:val="003D34C0"/>
    <w:rsid w:val="003F16B3"/>
    <w:rsid w:val="00413398"/>
    <w:rsid w:val="004168A4"/>
    <w:rsid w:val="00417A42"/>
    <w:rsid w:val="00475820"/>
    <w:rsid w:val="00487246"/>
    <w:rsid w:val="00493649"/>
    <w:rsid w:val="00494273"/>
    <w:rsid w:val="004A5858"/>
    <w:rsid w:val="004A59D6"/>
    <w:rsid w:val="004B4464"/>
    <w:rsid w:val="004C13A5"/>
    <w:rsid w:val="004E1775"/>
    <w:rsid w:val="004E261C"/>
    <w:rsid w:val="004E275A"/>
    <w:rsid w:val="004E2C92"/>
    <w:rsid w:val="00512754"/>
    <w:rsid w:val="00513949"/>
    <w:rsid w:val="005517AE"/>
    <w:rsid w:val="0056692B"/>
    <w:rsid w:val="00576000"/>
    <w:rsid w:val="00576C09"/>
    <w:rsid w:val="0058729B"/>
    <w:rsid w:val="005A54FC"/>
    <w:rsid w:val="005D1AAB"/>
    <w:rsid w:val="005D27E4"/>
    <w:rsid w:val="005D2AB1"/>
    <w:rsid w:val="005D5E53"/>
    <w:rsid w:val="005D746C"/>
    <w:rsid w:val="005E64B5"/>
    <w:rsid w:val="00602C3D"/>
    <w:rsid w:val="006112F7"/>
    <w:rsid w:val="00611E0F"/>
    <w:rsid w:val="00615587"/>
    <w:rsid w:val="006326D9"/>
    <w:rsid w:val="00641341"/>
    <w:rsid w:val="0064305B"/>
    <w:rsid w:val="006471CE"/>
    <w:rsid w:val="00653D4C"/>
    <w:rsid w:val="00677F0D"/>
    <w:rsid w:val="00691B38"/>
    <w:rsid w:val="006920F7"/>
    <w:rsid w:val="0069238F"/>
    <w:rsid w:val="006B0798"/>
    <w:rsid w:val="006B1103"/>
    <w:rsid w:val="006C11D3"/>
    <w:rsid w:val="006C3C88"/>
    <w:rsid w:val="006D140F"/>
    <w:rsid w:val="006E260A"/>
    <w:rsid w:val="007112B7"/>
    <w:rsid w:val="0071364A"/>
    <w:rsid w:val="007236E1"/>
    <w:rsid w:val="00723B1D"/>
    <w:rsid w:val="0072465B"/>
    <w:rsid w:val="007263A8"/>
    <w:rsid w:val="00746B3F"/>
    <w:rsid w:val="00767A59"/>
    <w:rsid w:val="00782DE7"/>
    <w:rsid w:val="007935B3"/>
    <w:rsid w:val="00794C20"/>
    <w:rsid w:val="007B7E37"/>
    <w:rsid w:val="007D5C45"/>
    <w:rsid w:val="007E1D00"/>
    <w:rsid w:val="007E6B90"/>
    <w:rsid w:val="007F315B"/>
    <w:rsid w:val="007F33CA"/>
    <w:rsid w:val="007F5EE8"/>
    <w:rsid w:val="00800C4B"/>
    <w:rsid w:val="008171B5"/>
    <w:rsid w:val="00834750"/>
    <w:rsid w:val="00835F2D"/>
    <w:rsid w:val="00865FA4"/>
    <w:rsid w:val="0087491A"/>
    <w:rsid w:val="00891570"/>
    <w:rsid w:val="008972AE"/>
    <w:rsid w:val="008978AF"/>
    <w:rsid w:val="008A59EE"/>
    <w:rsid w:val="008B1689"/>
    <w:rsid w:val="008E58A2"/>
    <w:rsid w:val="009107F4"/>
    <w:rsid w:val="0091571A"/>
    <w:rsid w:val="00924081"/>
    <w:rsid w:val="009245B9"/>
    <w:rsid w:val="00933908"/>
    <w:rsid w:val="0096128A"/>
    <w:rsid w:val="009612E2"/>
    <w:rsid w:val="0096152D"/>
    <w:rsid w:val="00971606"/>
    <w:rsid w:val="0097309F"/>
    <w:rsid w:val="00986783"/>
    <w:rsid w:val="00986A9C"/>
    <w:rsid w:val="009876CC"/>
    <w:rsid w:val="009959B5"/>
    <w:rsid w:val="009C795A"/>
    <w:rsid w:val="009E4F9B"/>
    <w:rsid w:val="009F2DD6"/>
    <w:rsid w:val="009F59BC"/>
    <w:rsid w:val="00A06953"/>
    <w:rsid w:val="00A12389"/>
    <w:rsid w:val="00A157EA"/>
    <w:rsid w:val="00A17F3D"/>
    <w:rsid w:val="00A209F9"/>
    <w:rsid w:val="00A26C13"/>
    <w:rsid w:val="00A33FE7"/>
    <w:rsid w:val="00A4409B"/>
    <w:rsid w:val="00A46715"/>
    <w:rsid w:val="00A50B4C"/>
    <w:rsid w:val="00A514F1"/>
    <w:rsid w:val="00A56E9A"/>
    <w:rsid w:val="00A62056"/>
    <w:rsid w:val="00A813EB"/>
    <w:rsid w:val="00A8658B"/>
    <w:rsid w:val="00A90A57"/>
    <w:rsid w:val="00A92ADC"/>
    <w:rsid w:val="00A94A8A"/>
    <w:rsid w:val="00AB2782"/>
    <w:rsid w:val="00AD5C65"/>
    <w:rsid w:val="00AE46CF"/>
    <w:rsid w:val="00B05C90"/>
    <w:rsid w:val="00B12048"/>
    <w:rsid w:val="00B1474A"/>
    <w:rsid w:val="00B16512"/>
    <w:rsid w:val="00B27F2D"/>
    <w:rsid w:val="00B33F4B"/>
    <w:rsid w:val="00B42769"/>
    <w:rsid w:val="00B556DA"/>
    <w:rsid w:val="00B747E8"/>
    <w:rsid w:val="00B941FD"/>
    <w:rsid w:val="00B95F47"/>
    <w:rsid w:val="00BA39DE"/>
    <w:rsid w:val="00BB1E59"/>
    <w:rsid w:val="00BB2D73"/>
    <w:rsid w:val="00BC3C73"/>
    <w:rsid w:val="00BE7858"/>
    <w:rsid w:val="00C05A32"/>
    <w:rsid w:val="00C121D1"/>
    <w:rsid w:val="00C14DB1"/>
    <w:rsid w:val="00C151AA"/>
    <w:rsid w:val="00C20F51"/>
    <w:rsid w:val="00C237A2"/>
    <w:rsid w:val="00C32D6D"/>
    <w:rsid w:val="00C36C36"/>
    <w:rsid w:val="00C54A24"/>
    <w:rsid w:val="00C563ED"/>
    <w:rsid w:val="00C57B89"/>
    <w:rsid w:val="00C667BC"/>
    <w:rsid w:val="00C800BE"/>
    <w:rsid w:val="00C84B84"/>
    <w:rsid w:val="00CB7867"/>
    <w:rsid w:val="00CC7E7D"/>
    <w:rsid w:val="00CD21B4"/>
    <w:rsid w:val="00D04EAD"/>
    <w:rsid w:val="00D056DB"/>
    <w:rsid w:val="00D07817"/>
    <w:rsid w:val="00D14347"/>
    <w:rsid w:val="00D35A76"/>
    <w:rsid w:val="00D533CA"/>
    <w:rsid w:val="00D623AE"/>
    <w:rsid w:val="00D81587"/>
    <w:rsid w:val="00D9232F"/>
    <w:rsid w:val="00D9281F"/>
    <w:rsid w:val="00D93992"/>
    <w:rsid w:val="00DA2E49"/>
    <w:rsid w:val="00DA644F"/>
    <w:rsid w:val="00DB6FC1"/>
    <w:rsid w:val="00DE1F2A"/>
    <w:rsid w:val="00DF1228"/>
    <w:rsid w:val="00E12C13"/>
    <w:rsid w:val="00E177C0"/>
    <w:rsid w:val="00E44925"/>
    <w:rsid w:val="00E77CCA"/>
    <w:rsid w:val="00E86812"/>
    <w:rsid w:val="00E94CC5"/>
    <w:rsid w:val="00EB6236"/>
    <w:rsid w:val="00EC0B39"/>
    <w:rsid w:val="00EC1352"/>
    <w:rsid w:val="00EC3400"/>
    <w:rsid w:val="00EC6BA8"/>
    <w:rsid w:val="00ED19AD"/>
    <w:rsid w:val="00F06E7B"/>
    <w:rsid w:val="00F13BF8"/>
    <w:rsid w:val="00F208D3"/>
    <w:rsid w:val="00F327D0"/>
    <w:rsid w:val="00F37B9D"/>
    <w:rsid w:val="00F42995"/>
    <w:rsid w:val="00F51354"/>
    <w:rsid w:val="00F53934"/>
    <w:rsid w:val="00F60F96"/>
    <w:rsid w:val="00F617B4"/>
    <w:rsid w:val="00F64D36"/>
    <w:rsid w:val="00F6784D"/>
    <w:rsid w:val="00FB699B"/>
    <w:rsid w:val="00FC55F7"/>
    <w:rsid w:val="00FD0D96"/>
    <w:rsid w:val="00FD44F8"/>
    <w:rsid w:val="00FD77BB"/>
    <w:rsid w:val="00FE62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5CB84B"/>
  <w15:docId w15:val="{8756012F-A09A-40BC-B8D6-12ED7386A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6A9C"/>
    <w:pPr>
      <w:spacing w:after="0" w:line="240" w:lineRule="auto"/>
    </w:pPr>
    <w:rPr>
      <w:rFonts w:ascii="Times New Roman" w:eastAsia="Times New Roman" w:hAnsi="Times New Roman" w:cs="Times New Roman"/>
      <w:sz w:val="24"/>
      <w:szCs w:val="24"/>
      <w:lang w:val="uk-UA" w:eastAsia="uk-UA"/>
    </w:rPr>
  </w:style>
  <w:style w:type="paragraph" w:styleId="4">
    <w:name w:val="heading 4"/>
    <w:basedOn w:val="a"/>
    <w:link w:val="40"/>
    <w:uiPriority w:val="9"/>
    <w:qFormat/>
    <w:rsid w:val="005D2AB1"/>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986A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lang w:val="ru-RU" w:eastAsia="ru-RU"/>
    </w:rPr>
  </w:style>
  <w:style w:type="character" w:customStyle="1" w:styleId="HTML0">
    <w:name w:val="Стандартный HTML Знак"/>
    <w:basedOn w:val="a0"/>
    <w:link w:val="HTML"/>
    <w:rsid w:val="00986A9C"/>
    <w:rPr>
      <w:rFonts w:ascii="Courier New" w:eastAsia="Times New Roman" w:hAnsi="Courier New" w:cs="Courier New"/>
      <w:color w:val="000000"/>
      <w:sz w:val="18"/>
      <w:szCs w:val="18"/>
      <w:lang w:val="ru-RU" w:eastAsia="ru-RU"/>
    </w:rPr>
  </w:style>
  <w:style w:type="character" w:customStyle="1" w:styleId="a3">
    <w:name w:val="Печатная машинка"/>
    <w:rsid w:val="00986A9C"/>
    <w:rPr>
      <w:rFonts w:ascii="Courier New" w:hAnsi="Courier New" w:cs="Courier New"/>
      <w:sz w:val="20"/>
      <w:szCs w:val="20"/>
    </w:rPr>
  </w:style>
  <w:style w:type="paragraph" w:styleId="a4">
    <w:name w:val="List Paragraph"/>
    <w:basedOn w:val="a"/>
    <w:uiPriority w:val="34"/>
    <w:qFormat/>
    <w:rsid w:val="00AB2782"/>
    <w:pPr>
      <w:ind w:left="720"/>
      <w:contextualSpacing/>
    </w:pPr>
  </w:style>
  <w:style w:type="character" w:customStyle="1" w:styleId="rvts0">
    <w:name w:val="rvts0"/>
    <w:basedOn w:val="a0"/>
    <w:rsid w:val="001518D4"/>
  </w:style>
  <w:style w:type="character" w:customStyle="1" w:styleId="FontStyle11">
    <w:name w:val="Font Style11"/>
    <w:basedOn w:val="a0"/>
    <w:uiPriority w:val="99"/>
    <w:rsid w:val="00512754"/>
    <w:rPr>
      <w:rFonts w:ascii="Times New Roman" w:hAnsi="Times New Roman" w:cs="Times New Roman"/>
      <w:b/>
      <w:bCs/>
      <w:sz w:val="22"/>
      <w:szCs w:val="22"/>
    </w:rPr>
  </w:style>
  <w:style w:type="character" w:customStyle="1" w:styleId="fontstyle01">
    <w:name w:val="fontstyle01"/>
    <w:basedOn w:val="a0"/>
    <w:rsid w:val="00512754"/>
    <w:rPr>
      <w:rFonts w:ascii="TimesNewRomanPSMT" w:hAnsi="TimesNewRomanPSMT" w:hint="default"/>
      <w:b w:val="0"/>
      <w:bCs w:val="0"/>
      <w:i w:val="0"/>
      <w:iCs w:val="0"/>
      <w:color w:val="000000"/>
      <w:sz w:val="24"/>
      <w:szCs w:val="24"/>
    </w:rPr>
  </w:style>
  <w:style w:type="paragraph" w:customStyle="1" w:styleId="Default">
    <w:name w:val="Default"/>
    <w:rsid w:val="00512754"/>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a5">
    <w:name w:val="No Spacing"/>
    <w:uiPriority w:val="1"/>
    <w:qFormat/>
    <w:rsid w:val="00F327D0"/>
    <w:pPr>
      <w:spacing w:after="0" w:line="240" w:lineRule="auto"/>
    </w:pPr>
    <w:rPr>
      <w:rFonts w:ascii="Times New Roman" w:eastAsia="Times New Roman" w:hAnsi="Times New Roman" w:cs="Times New Roman"/>
      <w:sz w:val="24"/>
      <w:szCs w:val="24"/>
      <w:lang w:val="uk-UA" w:eastAsia="uk-UA"/>
    </w:rPr>
  </w:style>
  <w:style w:type="character" w:customStyle="1" w:styleId="40">
    <w:name w:val="Заголовок 4 Знак"/>
    <w:basedOn w:val="a0"/>
    <w:link w:val="4"/>
    <w:uiPriority w:val="9"/>
    <w:rsid w:val="005D2AB1"/>
    <w:rPr>
      <w:rFonts w:ascii="Times New Roman" w:eastAsia="Times New Roman" w:hAnsi="Times New Roman" w:cs="Times New Roman"/>
      <w:b/>
      <w:bCs/>
      <w:sz w:val="24"/>
      <w:szCs w:val="24"/>
    </w:rPr>
  </w:style>
  <w:style w:type="paragraph" w:customStyle="1" w:styleId="tj">
    <w:name w:val="tj"/>
    <w:basedOn w:val="a"/>
    <w:rsid w:val="00A157EA"/>
    <w:pPr>
      <w:spacing w:before="100" w:beforeAutospacing="1" w:after="100" w:afterAutospacing="1"/>
    </w:pPr>
  </w:style>
  <w:style w:type="character" w:styleId="a6">
    <w:name w:val="Hyperlink"/>
    <w:basedOn w:val="a0"/>
    <w:uiPriority w:val="99"/>
    <w:semiHidden/>
    <w:unhideWhenUsed/>
    <w:rsid w:val="00A157EA"/>
    <w:rPr>
      <w:color w:val="0000FF"/>
      <w:u w:val="single"/>
    </w:rPr>
  </w:style>
  <w:style w:type="character" w:styleId="a7">
    <w:name w:val="annotation reference"/>
    <w:basedOn w:val="a0"/>
    <w:uiPriority w:val="99"/>
    <w:semiHidden/>
    <w:unhideWhenUsed/>
    <w:rsid w:val="00691B38"/>
    <w:rPr>
      <w:sz w:val="16"/>
      <w:szCs w:val="16"/>
    </w:rPr>
  </w:style>
  <w:style w:type="paragraph" w:styleId="a8">
    <w:name w:val="annotation text"/>
    <w:basedOn w:val="a"/>
    <w:link w:val="a9"/>
    <w:uiPriority w:val="99"/>
    <w:semiHidden/>
    <w:unhideWhenUsed/>
    <w:rsid w:val="00691B38"/>
    <w:rPr>
      <w:sz w:val="20"/>
      <w:szCs w:val="20"/>
    </w:rPr>
  </w:style>
  <w:style w:type="character" w:customStyle="1" w:styleId="a9">
    <w:name w:val="Текст примечания Знак"/>
    <w:basedOn w:val="a0"/>
    <w:link w:val="a8"/>
    <w:uiPriority w:val="99"/>
    <w:semiHidden/>
    <w:rsid w:val="00691B38"/>
    <w:rPr>
      <w:rFonts w:ascii="Times New Roman" w:eastAsia="Times New Roman" w:hAnsi="Times New Roman" w:cs="Times New Roman"/>
      <w:sz w:val="20"/>
      <w:szCs w:val="20"/>
      <w:lang w:val="uk-UA" w:eastAsia="uk-UA"/>
    </w:rPr>
  </w:style>
  <w:style w:type="paragraph" w:styleId="aa">
    <w:name w:val="annotation subject"/>
    <w:basedOn w:val="a8"/>
    <w:next w:val="a8"/>
    <w:link w:val="ab"/>
    <w:uiPriority w:val="99"/>
    <w:semiHidden/>
    <w:unhideWhenUsed/>
    <w:rsid w:val="00691B38"/>
    <w:rPr>
      <w:b/>
      <w:bCs/>
    </w:rPr>
  </w:style>
  <w:style w:type="character" w:customStyle="1" w:styleId="ab">
    <w:name w:val="Тема примечания Знак"/>
    <w:basedOn w:val="a9"/>
    <w:link w:val="aa"/>
    <w:uiPriority w:val="99"/>
    <w:semiHidden/>
    <w:rsid w:val="00691B38"/>
    <w:rPr>
      <w:rFonts w:ascii="Times New Roman" w:eastAsia="Times New Roman" w:hAnsi="Times New Roman" w:cs="Times New Roman"/>
      <w:b/>
      <w:bCs/>
      <w:sz w:val="20"/>
      <w:szCs w:val="20"/>
      <w:lang w:val="uk-UA" w:eastAsia="uk-UA"/>
    </w:rPr>
  </w:style>
  <w:style w:type="paragraph" w:styleId="ac">
    <w:name w:val="Balloon Text"/>
    <w:basedOn w:val="a"/>
    <w:link w:val="ad"/>
    <w:uiPriority w:val="99"/>
    <w:semiHidden/>
    <w:unhideWhenUsed/>
    <w:rsid w:val="00691B38"/>
    <w:rPr>
      <w:rFonts w:ascii="Tahoma" w:hAnsi="Tahoma" w:cs="Tahoma"/>
      <w:sz w:val="16"/>
      <w:szCs w:val="16"/>
    </w:rPr>
  </w:style>
  <w:style w:type="character" w:customStyle="1" w:styleId="ad">
    <w:name w:val="Текст выноски Знак"/>
    <w:basedOn w:val="a0"/>
    <w:link w:val="ac"/>
    <w:uiPriority w:val="99"/>
    <w:semiHidden/>
    <w:rsid w:val="00691B38"/>
    <w:rPr>
      <w:rFonts w:ascii="Tahoma" w:eastAsia="Times New Roman" w:hAnsi="Tahoma" w:cs="Tahoma"/>
      <w:sz w:val="16"/>
      <w:szCs w:val="16"/>
      <w:lang w:val="uk-UA" w:eastAsia="uk-UA"/>
    </w:rPr>
  </w:style>
  <w:style w:type="paragraph" w:styleId="ae">
    <w:name w:val="Revision"/>
    <w:hidden/>
    <w:uiPriority w:val="99"/>
    <w:semiHidden/>
    <w:rsid w:val="006B1103"/>
    <w:pPr>
      <w:spacing w:after="0" w:line="240" w:lineRule="auto"/>
    </w:pPr>
    <w:rPr>
      <w:rFonts w:ascii="Times New Roman" w:eastAsia="Times New Roman" w:hAnsi="Times New Roman" w:cs="Times New Roman"/>
      <w:sz w:val="24"/>
      <w:szCs w:val="24"/>
      <w:lang w:val="uk-UA" w:eastAsia="uk-UA"/>
    </w:rPr>
  </w:style>
  <w:style w:type="character" w:customStyle="1" w:styleId="FontStyle12">
    <w:name w:val="Font Style12"/>
    <w:basedOn w:val="a0"/>
    <w:uiPriority w:val="99"/>
    <w:rsid w:val="006B1103"/>
    <w:rPr>
      <w:rFonts w:ascii="Times New Roman" w:hAnsi="Times New Roman" w:cs="Times New Roman"/>
      <w:sz w:val="22"/>
      <w:szCs w:val="22"/>
    </w:rPr>
  </w:style>
  <w:style w:type="paragraph" w:customStyle="1" w:styleId="Style7">
    <w:name w:val="Style7"/>
    <w:basedOn w:val="a"/>
    <w:uiPriority w:val="99"/>
    <w:rsid w:val="006B1103"/>
    <w:pPr>
      <w:widowControl w:val="0"/>
      <w:autoSpaceDE w:val="0"/>
      <w:autoSpaceDN w:val="0"/>
      <w:adjustRightInd w:val="0"/>
      <w:spacing w:line="276" w:lineRule="exact"/>
    </w:pPr>
    <w:rPr>
      <w:rFonts w:eastAsiaTheme="minorEastAsia"/>
      <w:lang w:val="ru-RU" w:eastAsia="ru-RU"/>
    </w:rPr>
  </w:style>
  <w:style w:type="paragraph" w:customStyle="1" w:styleId="Style6">
    <w:name w:val="Style6"/>
    <w:basedOn w:val="a"/>
    <w:uiPriority w:val="99"/>
    <w:rsid w:val="006B1103"/>
    <w:pPr>
      <w:widowControl w:val="0"/>
      <w:spacing w:line="278" w:lineRule="exact"/>
    </w:pPr>
    <w:rPr>
      <w:rFonts w:eastAsia="Calibri"/>
      <w:lang w:val="ru-RU" w:eastAsia="ru-RU"/>
    </w:rPr>
  </w:style>
  <w:style w:type="paragraph" w:styleId="af">
    <w:name w:val="header"/>
    <w:basedOn w:val="a"/>
    <w:link w:val="af0"/>
    <w:uiPriority w:val="99"/>
    <w:unhideWhenUsed/>
    <w:rsid w:val="003A5882"/>
    <w:pPr>
      <w:tabs>
        <w:tab w:val="center" w:pos="4819"/>
        <w:tab w:val="right" w:pos="9639"/>
      </w:tabs>
    </w:pPr>
  </w:style>
  <w:style w:type="character" w:customStyle="1" w:styleId="af0">
    <w:name w:val="Верхний колонтитул Знак"/>
    <w:basedOn w:val="a0"/>
    <w:link w:val="af"/>
    <w:uiPriority w:val="99"/>
    <w:rsid w:val="003A5882"/>
    <w:rPr>
      <w:rFonts w:ascii="Times New Roman" w:eastAsia="Times New Roman" w:hAnsi="Times New Roman" w:cs="Times New Roman"/>
      <w:sz w:val="24"/>
      <w:szCs w:val="24"/>
      <w:lang w:val="uk-UA" w:eastAsia="uk-UA"/>
    </w:rPr>
  </w:style>
  <w:style w:type="paragraph" w:styleId="af1">
    <w:name w:val="footer"/>
    <w:basedOn w:val="a"/>
    <w:link w:val="af2"/>
    <w:uiPriority w:val="99"/>
    <w:unhideWhenUsed/>
    <w:rsid w:val="003A5882"/>
    <w:pPr>
      <w:tabs>
        <w:tab w:val="center" w:pos="4819"/>
        <w:tab w:val="right" w:pos="9639"/>
      </w:tabs>
    </w:pPr>
  </w:style>
  <w:style w:type="character" w:customStyle="1" w:styleId="af2">
    <w:name w:val="Нижний колонтитул Знак"/>
    <w:basedOn w:val="a0"/>
    <w:link w:val="af1"/>
    <w:uiPriority w:val="99"/>
    <w:rsid w:val="003A5882"/>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713559">
      <w:bodyDiv w:val="1"/>
      <w:marLeft w:val="0"/>
      <w:marRight w:val="0"/>
      <w:marTop w:val="0"/>
      <w:marBottom w:val="0"/>
      <w:divBdr>
        <w:top w:val="none" w:sz="0" w:space="0" w:color="auto"/>
        <w:left w:val="none" w:sz="0" w:space="0" w:color="auto"/>
        <w:bottom w:val="none" w:sz="0" w:space="0" w:color="auto"/>
        <w:right w:val="none" w:sz="0" w:space="0" w:color="auto"/>
      </w:divBdr>
    </w:div>
    <w:div w:id="298463559">
      <w:bodyDiv w:val="1"/>
      <w:marLeft w:val="0"/>
      <w:marRight w:val="0"/>
      <w:marTop w:val="0"/>
      <w:marBottom w:val="0"/>
      <w:divBdr>
        <w:top w:val="none" w:sz="0" w:space="0" w:color="auto"/>
        <w:left w:val="none" w:sz="0" w:space="0" w:color="auto"/>
        <w:bottom w:val="none" w:sz="0" w:space="0" w:color="auto"/>
        <w:right w:val="none" w:sz="0" w:space="0" w:color="auto"/>
      </w:divBdr>
      <w:divsChild>
        <w:div w:id="1170564476">
          <w:marLeft w:val="0"/>
          <w:marRight w:val="0"/>
          <w:marTop w:val="0"/>
          <w:marBottom w:val="0"/>
          <w:divBdr>
            <w:top w:val="none" w:sz="0" w:space="0" w:color="auto"/>
            <w:left w:val="none" w:sz="0" w:space="0" w:color="auto"/>
            <w:bottom w:val="none" w:sz="0" w:space="0" w:color="auto"/>
            <w:right w:val="none" w:sz="0" w:space="0" w:color="auto"/>
          </w:divBdr>
        </w:div>
        <w:div w:id="1798403098">
          <w:marLeft w:val="0"/>
          <w:marRight w:val="0"/>
          <w:marTop w:val="0"/>
          <w:marBottom w:val="0"/>
          <w:divBdr>
            <w:top w:val="none" w:sz="0" w:space="0" w:color="auto"/>
            <w:left w:val="none" w:sz="0" w:space="0" w:color="auto"/>
            <w:bottom w:val="none" w:sz="0" w:space="0" w:color="auto"/>
            <w:right w:val="none" w:sz="0" w:space="0" w:color="auto"/>
          </w:divBdr>
        </w:div>
        <w:div w:id="757097482">
          <w:marLeft w:val="0"/>
          <w:marRight w:val="0"/>
          <w:marTop w:val="0"/>
          <w:marBottom w:val="0"/>
          <w:divBdr>
            <w:top w:val="none" w:sz="0" w:space="0" w:color="auto"/>
            <w:left w:val="none" w:sz="0" w:space="0" w:color="auto"/>
            <w:bottom w:val="none" w:sz="0" w:space="0" w:color="auto"/>
            <w:right w:val="none" w:sz="0" w:space="0" w:color="auto"/>
          </w:divBdr>
        </w:div>
        <w:div w:id="1859156148">
          <w:marLeft w:val="0"/>
          <w:marRight w:val="0"/>
          <w:marTop w:val="0"/>
          <w:marBottom w:val="0"/>
          <w:divBdr>
            <w:top w:val="none" w:sz="0" w:space="0" w:color="auto"/>
            <w:left w:val="none" w:sz="0" w:space="0" w:color="auto"/>
            <w:bottom w:val="none" w:sz="0" w:space="0" w:color="auto"/>
            <w:right w:val="none" w:sz="0" w:space="0" w:color="auto"/>
          </w:divBdr>
        </w:div>
        <w:div w:id="1277446707">
          <w:marLeft w:val="0"/>
          <w:marRight w:val="0"/>
          <w:marTop w:val="0"/>
          <w:marBottom w:val="0"/>
          <w:divBdr>
            <w:top w:val="none" w:sz="0" w:space="0" w:color="auto"/>
            <w:left w:val="none" w:sz="0" w:space="0" w:color="auto"/>
            <w:bottom w:val="none" w:sz="0" w:space="0" w:color="auto"/>
            <w:right w:val="none" w:sz="0" w:space="0" w:color="auto"/>
          </w:divBdr>
        </w:div>
      </w:divsChild>
    </w:div>
    <w:div w:id="304824809">
      <w:bodyDiv w:val="1"/>
      <w:marLeft w:val="0"/>
      <w:marRight w:val="0"/>
      <w:marTop w:val="0"/>
      <w:marBottom w:val="0"/>
      <w:divBdr>
        <w:top w:val="none" w:sz="0" w:space="0" w:color="auto"/>
        <w:left w:val="none" w:sz="0" w:space="0" w:color="auto"/>
        <w:bottom w:val="none" w:sz="0" w:space="0" w:color="auto"/>
        <w:right w:val="none" w:sz="0" w:space="0" w:color="auto"/>
      </w:divBdr>
      <w:divsChild>
        <w:div w:id="1126045212">
          <w:marLeft w:val="0"/>
          <w:marRight w:val="0"/>
          <w:marTop w:val="0"/>
          <w:marBottom w:val="0"/>
          <w:divBdr>
            <w:top w:val="none" w:sz="0" w:space="0" w:color="auto"/>
            <w:left w:val="none" w:sz="0" w:space="0" w:color="auto"/>
            <w:bottom w:val="none" w:sz="0" w:space="0" w:color="auto"/>
            <w:right w:val="none" w:sz="0" w:space="0" w:color="auto"/>
          </w:divBdr>
        </w:div>
        <w:div w:id="1180507346">
          <w:marLeft w:val="0"/>
          <w:marRight w:val="0"/>
          <w:marTop w:val="0"/>
          <w:marBottom w:val="0"/>
          <w:divBdr>
            <w:top w:val="none" w:sz="0" w:space="0" w:color="auto"/>
            <w:left w:val="none" w:sz="0" w:space="0" w:color="auto"/>
            <w:bottom w:val="none" w:sz="0" w:space="0" w:color="auto"/>
            <w:right w:val="none" w:sz="0" w:space="0" w:color="auto"/>
          </w:divBdr>
        </w:div>
        <w:div w:id="584605212">
          <w:marLeft w:val="0"/>
          <w:marRight w:val="0"/>
          <w:marTop w:val="0"/>
          <w:marBottom w:val="0"/>
          <w:divBdr>
            <w:top w:val="none" w:sz="0" w:space="0" w:color="auto"/>
            <w:left w:val="none" w:sz="0" w:space="0" w:color="auto"/>
            <w:bottom w:val="none" w:sz="0" w:space="0" w:color="auto"/>
            <w:right w:val="none" w:sz="0" w:space="0" w:color="auto"/>
          </w:divBdr>
        </w:div>
        <w:div w:id="2027824429">
          <w:marLeft w:val="0"/>
          <w:marRight w:val="0"/>
          <w:marTop w:val="0"/>
          <w:marBottom w:val="0"/>
          <w:divBdr>
            <w:top w:val="none" w:sz="0" w:space="0" w:color="auto"/>
            <w:left w:val="none" w:sz="0" w:space="0" w:color="auto"/>
            <w:bottom w:val="none" w:sz="0" w:space="0" w:color="auto"/>
            <w:right w:val="none" w:sz="0" w:space="0" w:color="auto"/>
          </w:divBdr>
        </w:div>
        <w:div w:id="1330908905">
          <w:marLeft w:val="0"/>
          <w:marRight w:val="0"/>
          <w:marTop w:val="0"/>
          <w:marBottom w:val="0"/>
          <w:divBdr>
            <w:top w:val="none" w:sz="0" w:space="0" w:color="auto"/>
            <w:left w:val="none" w:sz="0" w:space="0" w:color="auto"/>
            <w:bottom w:val="none" w:sz="0" w:space="0" w:color="auto"/>
            <w:right w:val="none" w:sz="0" w:space="0" w:color="auto"/>
          </w:divBdr>
        </w:div>
      </w:divsChild>
    </w:div>
    <w:div w:id="552469713">
      <w:bodyDiv w:val="1"/>
      <w:marLeft w:val="0"/>
      <w:marRight w:val="0"/>
      <w:marTop w:val="0"/>
      <w:marBottom w:val="0"/>
      <w:divBdr>
        <w:top w:val="none" w:sz="0" w:space="0" w:color="auto"/>
        <w:left w:val="none" w:sz="0" w:space="0" w:color="auto"/>
        <w:bottom w:val="none" w:sz="0" w:space="0" w:color="auto"/>
        <w:right w:val="none" w:sz="0" w:space="0" w:color="auto"/>
      </w:divBdr>
    </w:div>
    <w:div w:id="1588689843">
      <w:bodyDiv w:val="1"/>
      <w:marLeft w:val="0"/>
      <w:marRight w:val="0"/>
      <w:marTop w:val="0"/>
      <w:marBottom w:val="0"/>
      <w:divBdr>
        <w:top w:val="none" w:sz="0" w:space="0" w:color="auto"/>
        <w:left w:val="none" w:sz="0" w:space="0" w:color="auto"/>
        <w:bottom w:val="none" w:sz="0" w:space="0" w:color="auto"/>
        <w:right w:val="none" w:sz="0" w:space="0" w:color="auto"/>
      </w:divBdr>
    </w:div>
    <w:div w:id="1609578078">
      <w:bodyDiv w:val="1"/>
      <w:marLeft w:val="0"/>
      <w:marRight w:val="0"/>
      <w:marTop w:val="0"/>
      <w:marBottom w:val="0"/>
      <w:divBdr>
        <w:top w:val="none" w:sz="0" w:space="0" w:color="auto"/>
        <w:left w:val="none" w:sz="0" w:space="0" w:color="auto"/>
        <w:bottom w:val="none" w:sz="0" w:space="0" w:color="auto"/>
        <w:right w:val="none" w:sz="0" w:space="0" w:color="auto"/>
      </w:divBdr>
      <w:divsChild>
        <w:div w:id="594443088">
          <w:marLeft w:val="0"/>
          <w:marRight w:val="0"/>
          <w:marTop w:val="0"/>
          <w:marBottom w:val="0"/>
          <w:divBdr>
            <w:top w:val="none" w:sz="0" w:space="0" w:color="auto"/>
            <w:left w:val="none" w:sz="0" w:space="0" w:color="auto"/>
            <w:bottom w:val="none" w:sz="0" w:space="0" w:color="auto"/>
            <w:right w:val="none" w:sz="0" w:space="0" w:color="auto"/>
          </w:divBdr>
        </w:div>
      </w:divsChild>
    </w:div>
    <w:div w:id="1918662036">
      <w:bodyDiv w:val="1"/>
      <w:marLeft w:val="0"/>
      <w:marRight w:val="0"/>
      <w:marTop w:val="0"/>
      <w:marBottom w:val="0"/>
      <w:divBdr>
        <w:top w:val="none" w:sz="0" w:space="0" w:color="auto"/>
        <w:left w:val="none" w:sz="0" w:space="0" w:color="auto"/>
        <w:bottom w:val="none" w:sz="0" w:space="0" w:color="auto"/>
        <w:right w:val="none" w:sz="0" w:space="0" w:color="auto"/>
      </w:divBdr>
      <w:divsChild>
        <w:div w:id="1108740173">
          <w:marLeft w:val="0"/>
          <w:marRight w:val="0"/>
          <w:marTop w:val="0"/>
          <w:marBottom w:val="0"/>
          <w:divBdr>
            <w:top w:val="none" w:sz="0" w:space="0" w:color="auto"/>
            <w:left w:val="none" w:sz="0" w:space="0" w:color="auto"/>
            <w:bottom w:val="none" w:sz="0" w:space="0" w:color="auto"/>
            <w:right w:val="none" w:sz="0" w:space="0" w:color="auto"/>
          </w:divBdr>
        </w:div>
        <w:div w:id="1923220085">
          <w:marLeft w:val="0"/>
          <w:marRight w:val="0"/>
          <w:marTop w:val="0"/>
          <w:marBottom w:val="0"/>
          <w:divBdr>
            <w:top w:val="none" w:sz="0" w:space="0" w:color="auto"/>
            <w:left w:val="none" w:sz="0" w:space="0" w:color="auto"/>
            <w:bottom w:val="none" w:sz="0" w:space="0" w:color="auto"/>
            <w:right w:val="none" w:sz="0" w:space="0" w:color="auto"/>
          </w:divBdr>
        </w:div>
        <w:div w:id="1558468843">
          <w:marLeft w:val="0"/>
          <w:marRight w:val="0"/>
          <w:marTop w:val="0"/>
          <w:marBottom w:val="0"/>
          <w:divBdr>
            <w:top w:val="none" w:sz="0" w:space="0" w:color="auto"/>
            <w:left w:val="none" w:sz="0" w:space="0" w:color="auto"/>
            <w:bottom w:val="none" w:sz="0" w:space="0" w:color="auto"/>
            <w:right w:val="none" w:sz="0" w:space="0" w:color="auto"/>
          </w:divBdr>
        </w:div>
        <w:div w:id="1104224684">
          <w:marLeft w:val="0"/>
          <w:marRight w:val="0"/>
          <w:marTop w:val="0"/>
          <w:marBottom w:val="0"/>
          <w:divBdr>
            <w:top w:val="none" w:sz="0" w:space="0" w:color="auto"/>
            <w:left w:val="none" w:sz="0" w:space="0" w:color="auto"/>
            <w:bottom w:val="none" w:sz="0" w:space="0" w:color="auto"/>
            <w:right w:val="none" w:sz="0" w:space="0" w:color="auto"/>
          </w:divBdr>
        </w:div>
        <w:div w:id="1450511185">
          <w:marLeft w:val="0"/>
          <w:marRight w:val="0"/>
          <w:marTop w:val="0"/>
          <w:marBottom w:val="0"/>
          <w:divBdr>
            <w:top w:val="none" w:sz="0" w:space="0" w:color="auto"/>
            <w:left w:val="none" w:sz="0" w:space="0" w:color="auto"/>
            <w:bottom w:val="none" w:sz="0" w:space="0" w:color="auto"/>
            <w:right w:val="none" w:sz="0" w:space="0" w:color="auto"/>
          </w:divBdr>
        </w:div>
        <w:div w:id="849417449">
          <w:marLeft w:val="0"/>
          <w:marRight w:val="0"/>
          <w:marTop w:val="0"/>
          <w:marBottom w:val="0"/>
          <w:divBdr>
            <w:top w:val="none" w:sz="0" w:space="0" w:color="auto"/>
            <w:left w:val="none" w:sz="0" w:space="0" w:color="auto"/>
            <w:bottom w:val="none" w:sz="0" w:space="0" w:color="auto"/>
            <w:right w:val="none" w:sz="0" w:space="0" w:color="auto"/>
          </w:divBdr>
        </w:div>
        <w:div w:id="1201359125">
          <w:marLeft w:val="0"/>
          <w:marRight w:val="0"/>
          <w:marTop w:val="0"/>
          <w:marBottom w:val="0"/>
          <w:divBdr>
            <w:top w:val="none" w:sz="0" w:space="0" w:color="auto"/>
            <w:left w:val="none" w:sz="0" w:space="0" w:color="auto"/>
            <w:bottom w:val="none" w:sz="0" w:space="0" w:color="auto"/>
            <w:right w:val="none" w:sz="0" w:space="0" w:color="auto"/>
          </w:divBdr>
        </w:div>
        <w:div w:id="1370566107">
          <w:marLeft w:val="0"/>
          <w:marRight w:val="0"/>
          <w:marTop w:val="0"/>
          <w:marBottom w:val="0"/>
          <w:divBdr>
            <w:top w:val="none" w:sz="0" w:space="0" w:color="auto"/>
            <w:left w:val="none" w:sz="0" w:space="0" w:color="auto"/>
            <w:bottom w:val="none" w:sz="0" w:space="0" w:color="auto"/>
            <w:right w:val="none" w:sz="0" w:space="0" w:color="auto"/>
          </w:divBdr>
        </w:div>
        <w:div w:id="932860887">
          <w:marLeft w:val="0"/>
          <w:marRight w:val="0"/>
          <w:marTop w:val="0"/>
          <w:marBottom w:val="0"/>
          <w:divBdr>
            <w:top w:val="none" w:sz="0" w:space="0" w:color="auto"/>
            <w:left w:val="none" w:sz="0" w:space="0" w:color="auto"/>
            <w:bottom w:val="none" w:sz="0" w:space="0" w:color="auto"/>
            <w:right w:val="none" w:sz="0" w:space="0" w:color="auto"/>
          </w:divBdr>
        </w:div>
        <w:div w:id="1904287505">
          <w:marLeft w:val="0"/>
          <w:marRight w:val="0"/>
          <w:marTop w:val="0"/>
          <w:marBottom w:val="0"/>
          <w:divBdr>
            <w:top w:val="none" w:sz="0" w:space="0" w:color="auto"/>
            <w:left w:val="none" w:sz="0" w:space="0" w:color="auto"/>
            <w:bottom w:val="none" w:sz="0" w:space="0" w:color="auto"/>
            <w:right w:val="none" w:sz="0" w:space="0" w:color="auto"/>
          </w:divBdr>
        </w:div>
        <w:div w:id="1480271303">
          <w:marLeft w:val="0"/>
          <w:marRight w:val="0"/>
          <w:marTop w:val="0"/>
          <w:marBottom w:val="0"/>
          <w:divBdr>
            <w:top w:val="none" w:sz="0" w:space="0" w:color="auto"/>
            <w:left w:val="none" w:sz="0" w:space="0" w:color="auto"/>
            <w:bottom w:val="none" w:sz="0" w:space="0" w:color="auto"/>
            <w:right w:val="none" w:sz="0" w:space="0" w:color="auto"/>
          </w:divBdr>
        </w:div>
        <w:div w:id="1329017793">
          <w:marLeft w:val="0"/>
          <w:marRight w:val="0"/>
          <w:marTop w:val="0"/>
          <w:marBottom w:val="0"/>
          <w:divBdr>
            <w:top w:val="none" w:sz="0" w:space="0" w:color="auto"/>
            <w:left w:val="none" w:sz="0" w:space="0" w:color="auto"/>
            <w:bottom w:val="none" w:sz="0" w:space="0" w:color="auto"/>
            <w:right w:val="none" w:sz="0" w:space="0" w:color="auto"/>
          </w:divBdr>
        </w:div>
        <w:div w:id="466435698">
          <w:marLeft w:val="0"/>
          <w:marRight w:val="0"/>
          <w:marTop w:val="0"/>
          <w:marBottom w:val="0"/>
          <w:divBdr>
            <w:top w:val="none" w:sz="0" w:space="0" w:color="auto"/>
            <w:left w:val="none" w:sz="0" w:space="0" w:color="auto"/>
            <w:bottom w:val="none" w:sz="0" w:space="0" w:color="auto"/>
            <w:right w:val="none" w:sz="0" w:space="0" w:color="auto"/>
          </w:divBdr>
        </w:div>
        <w:div w:id="1175681478">
          <w:marLeft w:val="0"/>
          <w:marRight w:val="0"/>
          <w:marTop w:val="0"/>
          <w:marBottom w:val="0"/>
          <w:divBdr>
            <w:top w:val="none" w:sz="0" w:space="0" w:color="auto"/>
            <w:left w:val="none" w:sz="0" w:space="0" w:color="auto"/>
            <w:bottom w:val="none" w:sz="0" w:space="0" w:color="auto"/>
            <w:right w:val="none" w:sz="0" w:space="0" w:color="auto"/>
          </w:divBdr>
        </w:div>
        <w:div w:id="1465658130">
          <w:marLeft w:val="0"/>
          <w:marRight w:val="0"/>
          <w:marTop w:val="0"/>
          <w:marBottom w:val="0"/>
          <w:divBdr>
            <w:top w:val="none" w:sz="0" w:space="0" w:color="auto"/>
            <w:left w:val="none" w:sz="0" w:space="0" w:color="auto"/>
            <w:bottom w:val="none" w:sz="0" w:space="0" w:color="auto"/>
            <w:right w:val="none" w:sz="0" w:space="0" w:color="auto"/>
          </w:divBdr>
        </w:div>
      </w:divsChild>
    </w:div>
    <w:div w:id="1930692892">
      <w:bodyDiv w:val="1"/>
      <w:marLeft w:val="0"/>
      <w:marRight w:val="0"/>
      <w:marTop w:val="0"/>
      <w:marBottom w:val="0"/>
      <w:divBdr>
        <w:top w:val="none" w:sz="0" w:space="0" w:color="auto"/>
        <w:left w:val="none" w:sz="0" w:space="0" w:color="auto"/>
        <w:bottom w:val="none" w:sz="0" w:space="0" w:color="auto"/>
        <w:right w:val="none" w:sz="0" w:space="0" w:color="auto"/>
      </w:divBdr>
    </w:div>
    <w:div w:id="2140030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vin.enera.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5378</Words>
  <Characters>3066</Characters>
  <Application>Microsoft Office Word</Application>
  <DocSecurity>0</DocSecurity>
  <Lines>25</Lines>
  <Paragraphs>16</Paragraphs>
  <ScaleCrop>false</ScaleCrop>
  <Company/>
  <LinksUpToDate>false</LinksUpToDate>
  <CharactersWithSpaces>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Гордіченко Іванна Олексіївна</cp:lastModifiedBy>
  <cp:revision>2</cp:revision>
  <dcterms:created xsi:type="dcterms:W3CDTF">2025-11-13T14:39:00Z</dcterms:created>
  <dcterms:modified xsi:type="dcterms:W3CDTF">2026-09-30T12:48:00Z</dcterms:modified>
</cp:coreProperties>
</file>